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24F" w:rsidRPr="00A33025" w:rsidRDefault="0047324F" w:rsidP="0047324F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025">
        <w:rPr>
          <w:rFonts w:ascii="Times New Roman" w:eastAsia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4DCC441" wp14:editId="3461E66D">
            <wp:simplePos x="0" y="0"/>
            <wp:positionH relativeFrom="column">
              <wp:posOffset>1108355</wp:posOffset>
            </wp:positionH>
            <wp:positionV relativeFrom="paragraph">
              <wp:posOffset>-299771</wp:posOffset>
            </wp:positionV>
            <wp:extent cx="442552" cy="446400"/>
            <wp:effectExtent l="1905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52" cy="4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Kętrzyn, dnia …. września 2022</w:t>
      </w:r>
      <w:r w:rsidRPr="00A33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7324F" w:rsidRPr="00A33025" w:rsidRDefault="0047324F" w:rsidP="0047324F">
      <w:pPr>
        <w:tabs>
          <w:tab w:val="center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A3302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>KOMENDANT</w:t>
      </w:r>
      <w:r w:rsidRPr="00A3302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47324F" w:rsidRPr="00A33025" w:rsidRDefault="0047324F" w:rsidP="0047324F">
      <w:pPr>
        <w:tabs>
          <w:tab w:val="center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302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>WARMIŃSKO-MAZURSKIEGO ODDZIAŁU</w:t>
      </w:r>
    </w:p>
    <w:p w:rsidR="0047324F" w:rsidRPr="00A33025" w:rsidRDefault="0047324F" w:rsidP="0047324F">
      <w:pPr>
        <w:tabs>
          <w:tab w:val="center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3302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>STRAŻY GRANICZNEJ</w:t>
      </w:r>
    </w:p>
    <w:p w:rsidR="0047324F" w:rsidRPr="00A33025" w:rsidRDefault="0047324F" w:rsidP="0047324F">
      <w:pPr>
        <w:tabs>
          <w:tab w:val="center" w:pos="2127"/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33025">
        <w:rPr>
          <w:rFonts w:ascii="Times New Roman" w:eastAsia="Times New Roman" w:hAnsi="Times New Roman" w:cs="Times New Roman"/>
          <w:bCs/>
          <w:i/>
          <w:sz w:val="16"/>
          <w:szCs w:val="16"/>
          <w:lang w:eastAsia="pl-PL"/>
        </w:rPr>
        <w:tab/>
        <w:t>im. gen. bryg. Stefana Pasławskiego</w:t>
      </w:r>
    </w:p>
    <w:p w:rsidR="0047324F" w:rsidRPr="00A33025" w:rsidRDefault="0047324F" w:rsidP="0047324F">
      <w:pPr>
        <w:spacing w:after="0" w:line="276" w:lineRule="auto"/>
        <w:ind w:left="5664" w:right="1355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</w:t>
      </w:r>
      <w:r w:rsidRPr="00EF69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Egz. </w:t>
      </w:r>
      <w:r w:rsidRPr="000F56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...</w:t>
      </w:r>
    </w:p>
    <w:p w:rsidR="0047324F" w:rsidRPr="00A33025" w:rsidRDefault="0047324F" w:rsidP="0047324F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WM-NK-SSAM.0910.8</w:t>
      </w:r>
      <w:r w:rsidRPr="00F52DC8">
        <w:rPr>
          <w:rFonts w:ascii="Times New Roman" w:eastAsia="Times New Roman" w:hAnsi="Times New Roman" w:cs="Times New Roman"/>
          <w:sz w:val="20"/>
          <w:szCs w:val="20"/>
          <w:lang w:eastAsia="pl-PL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Pr="00A33025">
        <w:t xml:space="preserve">                                                                                                                          </w:t>
      </w:r>
      <w:r>
        <w:rPr>
          <w:rFonts w:ascii="Bookman Old Style" w:eastAsia="Andale Sans UI" w:hAnsi="Bookman Old Style" w:cs="Times New Roman"/>
          <w:kern w:val="3"/>
          <w:sz w:val="24"/>
          <w:szCs w:val="24"/>
          <w:lang w:eastAsia="pl-PL"/>
        </w:rPr>
        <w:t xml:space="preserve">    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2"/>
        <w:gridCol w:w="20"/>
      </w:tblGrid>
      <w:tr w:rsidR="0047324F" w:rsidRPr="00F52DC8" w:rsidTr="002E0694">
        <w:trPr>
          <w:tblCellSpacing w:w="0" w:type="dxa"/>
        </w:trPr>
        <w:tc>
          <w:tcPr>
            <w:tcW w:w="3612" w:type="dxa"/>
            <w:vAlign w:val="center"/>
            <w:hideMark/>
          </w:tcPr>
          <w:p w:rsidR="0047324F" w:rsidRPr="00F52DC8" w:rsidRDefault="0047324F" w:rsidP="002E069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" w:type="dxa"/>
            <w:vAlign w:val="center"/>
            <w:hideMark/>
          </w:tcPr>
          <w:p w:rsidR="0047324F" w:rsidRPr="00F52DC8" w:rsidRDefault="0047324F" w:rsidP="002E069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7324F" w:rsidRPr="0007332E" w:rsidTr="002E0694">
        <w:trPr>
          <w:tblCellSpacing w:w="0" w:type="dxa"/>
        </w:trPr>
        <w:tc>
          <w:tcPr>
            <w:tcW w:w="3612" w:type="dxa"/>
            <w:vAlign w:val="center"/>
          </w:tcPr>
          <w:p w:rsidR="0047324F" w:rsidRPr="0007332E" w:rsidRDefault="0047324F" w:rsidP="002E06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" w:type="dxa"/>
            <w:vAlign w:val="center"/>
          </w:tcPr>
          <w:p w:rsidR="0047324F" w:rsidRPr="0007332E" w:rsidRDefault="0047324F" w:rsidP="002E0694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47324F" w:rsidRDefault="0047324F" w:rsidP="0047324F">
      <w:pPr>
        <w:pStyle w:val="NormalnyWeb"/>
        <w:spacing w:before="0" w:beforeAutospacing="0" w:line="276" w:lineRule="auto"/>
      </w:pPr>
    </w:p>
    <w:p w:rsidR="0047324F" w:rsidRPr="00376C94" w:rsidRDefault="0047324F" w:rsidP="0047324F">
      <w:pPr>
        <w:pStyle w:val="Standard"/>
        <w:tabs>
          <w:tab w:val="left" w:pos="4962"/>
        </w:tabs>
        <w:spacing w:after="240" w:line="276" w:lineRule="auto"/>
        <w:ind w:firstLine="708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             ppłk SG Tomasz MAKOWSKI</w:t>
      </w:r>
    </w:p>
    <w:p w:rsidR="0047324F" w:rsidRPr="00376C94" w:rsidRDefault="0047324F" w:rsidP="0047324F">
      <w:pPr>
        <w:pStyle w:val="Standard"/>
        <w:tabs>
          <w:tab w:val="left" w:pos="4962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Pr="00376C94">
        <w:rPr>
          <w:rFonts w:cs="Times New Roman"/>
          <w:bCs/>
        </w:rPr>
        <w:t>KOMENDANT</w:t>
      </w:r>
    </w:p>
    <w:p w:rsidR="0047324F" w:rsidRPr="00376C94" w:rsidRDefault="0047324F" w:rsidP="0047324F">
      <w:pPr>
        <w:pStyle w:val="Standard"/>
        <w:tabs>
          <w:tab w:val="left" w:pos="4962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Pr="00376C94">
        <w:rPr>
          <w:rFonts w:cs="Times New Roman"/>
          <w:bCs/>
        </w:rPr>
        <w:t>Placówki Straży Granicznej</w:t>
      </w:r>
    </w:p>
    <w:p w:rsidR="0047324F" w:rsidRPr="00376C94" w:rsidRDefault="0047324F" w:rsidP="0047324F">
      <w:pPr>
        <w:pStyle w:val="Standard"/>
        <w:tabs>
          <w:tab w:val="left" w:pos="4962"/>
        </w:tabs>
        <w:spacing w:line="276" w:lineRule="auto"/>
        <w:jc w:val="both"/>
        <w:rPr>
          <w:rFonts w:cs="Times New Roman"/>
          <w:bCs/>
        </w:rPr>
      </w:pPr>
      <w:r>
        <w:rPr>
          <w:rFonts w:cs="Times New Roman"/>
          <w:bCs/>
        </w:rPr>
        <w:tab/>
      </w:r>
      <w:r w:rsidRPr="00376C94">
        <w:rPr>
          <w:rFonts w:cs="Times New Roman"/>
          <w:bCs/>
        </w:rPr>
        <w:t xml:space="preserve">w </w:t>
      </w:r>
      <w:r>
        <w:rPr>
          <w:rFonts w:cs="Times New Roman"/>
          <w:bCs/>
        </w:rPr>
        <w:t>Gołdapi</w:t>
      </w:r>
    </w:p>
    <w:p w:rsidR="0047324F" w:rsidRDefault="0047324F" w:rsidP="0047324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7324F" w:rsidRDefault="0047324F" w:rsidP="0047324F">
      <w:pPr>
        <w:spacing w:after="0" w:line="276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47324F" w:rsidRPr="00EF699C" w:rsidRDefault="0047324F" w:rsidP="0047324F">
      <w:pPr>
        <w:spacing w:after="0" w:line="276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EF69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WYSTĄPIENI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E</w:t>
      </w:r>
      <w:r w:rsidRPr="00EF69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 POKONTROLNE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47324F" w:rsidRDefault="0047324F" w:rsidP="0047324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7324F" w:rsidRDefault="0047324F" w:rsidP="0047324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27E9">
        <w:rPr>
          <w:rFonts w:ascii="Times New Roman" w:hAnsi="Times New Roman" w:cs="Times New Roman"/>
          <w:bCs/>
          <w:sz w:val="24"/>
          <w:szCs w:val="24"/>
        </w:rPr>
        <w:t>z kontroli zrealizowanej w trybie zwykłym, ujętej w Rocznym planie kontroli Warmińsko</w:t>
      </w:r>
      <w:r w:rsidRPr="00A127E9">
        <w:rPr>
          <w:rFonts w:ascii="Times New Roman" w:hAnsi="Times New Roman" w:cs="Times New Roman"/>
          <w:bCs/>
          <w:sz w:val="24"/>
          <w:szCs w:val="24"/>
        </w:rPr>
        <w:noBreakHyphen/>
        <w:t>Mazurskiego Oddzia</w:t>
      </w:r>
      <w:r>
        <w:rPr>
          <w:rFonts w:ascii="Times New Roman" w:hAnsi="Times New Roman" w:cs="Times New Roman"/>
          <w:bCs/>
          <w:sz w:val="24"/>
          <w:szCs w:val="24"/>
        </w:rPr>
        <w:t>łu Straży Granicznej na rok 2022</w:t>
      </w:r>
      <w:r w:rsidRPr="00A127E9">
        <w:rPr>
          <w:rFonts w:ascii="Times New Roman" w:hAnsi="Times New Roman" w:cs="Times New Roman"/>
          <w:bCs/>
          <w:sz w:val="24"/>
          <w:szCs w:val="24"/>
        </w:rPr>
        <w:t xml:space="preserve"> na temat </w:t>
      </w:r>
      <w:r>
        <w:rPr>
          <w:rFonts w:ascii="Times New Roman" w:hAnsi="Times New Roman" w:cs="Times New Roman"/>
          <w:b/>
          <w:bCs/>
          <w:sz w:val="24"/>
          <w:szCs w:val="24"/>
        </w:rPr>
        <w:t>„Tryb mandatowy oraz prowadzenie czynności w sprawach o wykroczenie</w:t>
      </w:r>
      <w:r w:rsidRPr="00A127E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A127E9">
        <w:rPr>
          <w:rFonts w:ascii="Times New Roman" w:hAnsi="Times New Roman" w:cs="Times New Roman"/>
          <w:bCs/>
          <w:sz w:val="24"/>
          <w:szCs w:val="24"/>
        </w:rPr>
        <w:t>, przeprowadzonej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w Placówce Straży Granicznej w Gołdapi, ul. Przytorowa 7, 19-500 Gołdap. </w:t>
      </w:r>
    </w:p>
    <w:p w:rsidR="0047324F" w:rsidRPr="00500B90" w:rsidRDefault="0047324F" w:rsidP="00473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7324F" w:rsidRPr="00500B90" w:rsidRDefault="0047324F" w:rsidP="0047324F">
      <w:pPr>
        <w:pStyle w:val="NormalnyWeb"/>
        <w:spacing w:before="0" w:beforeAutospacing="0" w:line="276" w:lineRule="auto"/>
        <w:ind w:firstLine="708"/>
        <w:rPr>
          <w:bCs/>
          <w:color w:val="000000"/>
        </w:rPr>
      </w:pPr>
      <w:r>
        <w:t xml:space="preserve">Kontrolę na podstawie </w:t>
      </w:r>
      <w:r w:rsidRPr="00A127E9">
        <w:rPr>
          <w:rFonts w:eastAsia="Calibri"/>
        </w:rPr>
        <w:t xml:space="preserve">ustawy z dnia 15 lipca 2011 r. </w:t>
      </w:r>
      <w:r w:rsidRPr="00A127E9">
        <w:rPr>
          <w:rFonts w:eastAsia="Calibri"/>
          <w:i/>
          <w:iCs/>
        </w:rPr>
        <w:t>o kontroli w administracji rządow</w:t>
      </w:r>
      <w:r w:rsidRPr="00A127E9">
        <w:rPr>
          <w:i/>
          <w:iCs/>
        </w:rPr>
        <w:t xml:space="preserve">ej </w:t>
      </w:r>
      <w:r w:rsidRPr="00A127E9">
        <w:t>(</w:t>
      </w:r>
      <w:r>
        <w:t xml:space="preserve">t.j. </w:t>
      </w:r>
      <w:r>
        <w:rPr>
          <w:rFonts w:eastAsia="Calibri"/>
        </w:rPr>
        <w:t>Dz. U. z 2020r. poz. 224)</w:t>
      </w:r>
      <w:r w:rsidRPr="00A127E9">
        <w:t xml:space="preserve"> </w:t>
      </w:r>
      <w:r>
        <w:t>przeprowadził</w:t>
      </w:r>
      <w:r w:rsidRPr="00A127E9">
        <w:t xml:space="preserve"> zespół kontrolerów </w:t>
      </w:r>
      <w:r w:rsidRPr="00A127E9">
        <w:rPr>
          <w:bCs/>
          <w:color w:val="000000"/>
        </w:rPr>
        <w:t xml:space="preserve">Wydziału Kontroli w składzie:  </w:t>
      </w:r>
    </w:p>
    <w:p w:rsidR="0047324F" w:rsidRPr="00A127E9" w:rsidRDefault="0047324F" w:rsidP="0047324F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kierownik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zespołu - kpt. SG Agnieszka Mazur-Kłok - </w:t>
      </w:r>
      <w:r w:rsidRPr="00A127E9">
        <w:rPr>
          <w:rFonts w:ascii="Times New Roman" w:eastAsia="Times New Roman" w:hAnsi="Times New Roman" w:cs="Times New Roman"/>
          <w:sz w:val="24"/>
          <w:szCs w:val="24"/>
          <w:lang w:eastAsia="pl-PL"/>
        </w:rPr>
        <w:t>starszy specjalista Wydziału Kontroli W</w:t>
      </w:r>
      <w:r w:rsidRPr="00A127E9">
        <w:rPr>
          <w:rFonts w:ascii="Times New Roman" w:eastAsia="Times New Roman" w:hAnsi="Times New Roman" w:cs="Times New Roman"/>
          <w:sz w:val="24"/>
          <w:szCs w:val="24"/>
          <w:lang w:eastAsia="pl-PL"/>
        </w:rPr>
        <w:noBreakHyphen/>
        <w:t xml:space="preserve">MOSG, na podstawie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upoważnienia nr 7/2022 z dnia 27 maja 2022 </w:t>
      </w:r>
      <w:r w:rsidRPr="00A12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</w:t>
      </w:r>
    </w:p>
    <w:p w:rsidR="0047324F" w:rsidRPr="00067DB1" w:rsidRDefault="0047324F" w:rsidP="0047324F">
      <w:pPr>
        <w:numPr>
          <w:ilvl w:val="0"/>
          <w:numId w:val="1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członek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zespołu – mł. chor. SG Ewelina Ochryniuk - starszy kontroler</w:t>
      </w:r>
      <w:r w:rsidRPr="00A12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Wydziału Kontroli W</w:t>
      </w:r>
      <w:r w:rsidRPr="00A127E9">
        <w:rPr>
          <w:rFonts w:ascii="Times New Roman" w:eastAsia="Times New Roman" w:hAnsi="Times New Roman" w:cs="Times New Roman"/>
          <w:sz w:val="24"/>
          <w:szCs w:val="24"/>
          <w:lang w:eastAsia="pl-PL"/>
        </w:rPr>
        <w:noBreakHyphen/>
        <w:t xml:space="preserve">MOSG, na podstawie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upoważnienia nr 7/I/2022</w:t>
      </w:r>
      <w:r w:rsidRPr="00A12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 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 maja 2022 </w:t>
      </w:r>
      <w:r w:rsidRPr="00A127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47324F" w:rsidRDefault="0047324F" w:rsidP="004732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324F" w:rsidRDefault="0047324F" w:rsidP="004732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DB1">
        <w:rPr>
          <w:rFonts w:ascii="Times New Roman" w:hAnsi="Times New Roman" w:cs="Times New Roman"/>
          <w:sz w:val="24"/>
          <w:szCs w:val="24"/>
        </w:rPr>
        <w:t xml:space="preserve">W okresie objętym kontrolą funkcję kierownika komórki kontrolowanej pełnił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ppłk SG Tomasz Makowski </w:t>
      </w:r>
      <w:r w:rsidRPr="00067DB1">
        <w:rPr>
          <w:rFonts w:ascii="Times New Roman" w:hAnsi="Times New Roman" w:cs="Times New Roman"/>
          <w:sz w:val="24"/>
          <w:szCs w:val="24"/>
        </w:rPr>
        <w:t xml:space="preserve">- Komendant </w:t>
      </w:r>
      <w:r w:rsidRPr="00067DB1">
        <w:rPr>
          <w:rFonts w:ascii="Times New Roman" w:hAnsi="Times New Roman" w:cs="Times New Roman"/>
          <w:bCs/>
          <w:sz w:val="24"/>
          <w:szCs w:val="24"/>
        </w:rPr>
        <w:t xml:space="preserve">Placówki Straży Granicznej w </w:t>
      </w:r>
      <w:r>
        <w:rPr>
          <w:rFonts w:ascii="Times New Roman" w:hAnsi="Times New Roman" w:cs="Times New Roman"/>
          <w:bCs/>
          <w:sz w:val="24"/>
          <w:szCs w:val="24"/>
        </w:rPr>
        <w:t>Gołdapi</w:t>
      </w:r>
      <w:r w:rsidRPr="00067DB1">
        <w:rPr>
          <w:rFonts w:ascii="Times New Roman" w:hAnsi="Times New Roman" w:cs="Times New Roman"/>
          <w:sz w:val="24"/>
          <w:szCs w:val="24"/>
        </w:rPr>
        <w:t>.</w:t>
      </w:r>
    </w:p>
    <w:p w:rsidR="0047324F" w:rsidRPr="00067DB1" w:rsidRDefault="0047324F" w:rsidP="004732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324F" w:rsidRDefault="0047324F" w:rsidP="0047324F">
      <w:pPr>
        <w:pStyle w:val="NormalnyWeb"/>
        <w:spacing w:before="0" w:beforeAutospacing="0" w:line="276" w:lineRule="auto"/>
        <w:ind w:firstLine="708"/>
        <w:rPr>
          <w:b/>
          <w:bCs/>
        </w:rPr>
      </w:pPr>
      <w:r>
        <w:t xml:space="preserve">Czynności kontrolne przeprowadzono w siedzibie zarządzającego kontrolę w okresie  od 1 czerwca do 13 września 2022 r. (przerwa w realizacji czynności kontrolnych z powodu urlopu kierownika zespołu kontrolnego w okresie od 1 sierpnia do 2 września 2022 r.) </w:t>
      </w:r>
    </w:p>
    <w:p w:rsidR="0047324F" w:rsidRDefault="0047324F" w:rsidP="0047324F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47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kontroli obejmował:</w:t>
      </w:r>
    </w:p>
    <w:p w:rsidR="0047324F" w:rsidRPr="00F47D1D" w:rsidRDefault="0047324F" w:rsidP="0047324F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Przedmiot kontroli:</w:t>
      </w:r>
    </w:p>
    <w:p w:rsidR="0047324F" w:rsidRDefault="0047324F" w:rsidP="0047324F">
      <w:pPr>
        <w:pStyle w:val="Standard"/>
        <w:spacing w:line="276" w:lineRule="auto"/>
        <w:ind w:left="708"/>
        <w:jc w:val="both"/>
        <w:rPr>
          <w:rFonts w:cs="Times New Roman"/>
          <w:bCs/>
        </w:rPr>
      </w:pPr>
      <w:r>
        <w:rPr>
          <w:rFonts w:cs="Times New Roman"/>
          <w:bCs/>
        </w:rPr>
        <w:t>Przedmiotem kontroli były następujące zagadnienia:</w:t>
      </w:r>
    </w:p>
    <w:p w:rsidR="0047324F" w:rsidRPr="00492874" w:rsidRDefault="0047324F" w:rsidP="0047324F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92874">
        <w:rPr>
          <w:rFonts w:ascii="Times New Roman" w:hAnsi="Times New Roman" w:cs="Times New Roman"/>
          <w:sz w:val="24"/>
          <w:szCs w:val="24"/>
        </w:rPr>
        <w:t xml:space="preserve">Realizacja i dokumentowanie czynności wyjaśniających w sprawach                                  </w:t>
      </w:r>
      <w:r>
        <w:rPr>
          <w:rFonts w:ascii="Times New Roman" w:hAnsi="Times New Roman" w:cs="Times New Roman"/>
          <w:sz w:val="24"/>
          <w:szCs w:val="24"/>
        </w:rPr>
        <w:t>o wykroczenia.</w:t>
      </w:r>
    </w:p>
    <w:p w:rsidR="0047324F" w:rsidRPr="00492874" w:rsidRDefault="0047324F" w:rsidP="0047324F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92874">
        <w:rPr>
          <w:rFonts w:ascii="Times New Roman" w:hAnsi="Times New Roman" w:cs="Times New Roman"/>
          <w:bCs/>
          <w:sz w:val="24"/>
          <w:szCs w:val="24"/>
        </w:rPr>
        <w:t xml:space="preserve">Realizacja </w:t>
      </w:r>
      <w:r w:rsidRPr="00492874">
        <w:rPr>
          <w:rFonts w:ascii="Times New Roman" w:hAnsi="Times New Roman" w:cs="Times New Roman"/>
          <w:sz w:val="24"/>
          <w:szCs w:val="24"/>
        </w:rPr>
        <w:t xml:space="preserve">czynności związanych z nakładaniem mandatów karnych, w tym sposób i tryb dokumentowania poszczególnych czynności realizowanych                         </w:t>
      </w:r>
      <w:r w:rsidRPr="00492874">
        <w:rPr>
          <w:rFonts w:ascii="Times New Roman" w:hAnsi="Times New Roman" w:cs="Times New Roman"/>
          <w:sz w:val="24"/>
          <w:szCs w:val="24"/>
        </w:rPr>
        <w:lastRenderedPageBreak/>
        <w:t>w trakcie postępowania mandatowego oraz zgodność z obowiązującymi w tym zakresie regulacjami prawnymi. Realizacja zadań w zakresie gospodarki mandatowej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24F" w:rsidRPr="00DE59FE" w:rsidRDefault="0047324F" w:rsidP="0047324F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b/>
          <w:szCs w:val="21"/>
        </w:rPr>
      </w:pPr>
      <w:r w:rsidRPr="00492874">
        <w:rPr>
          <w:rFonts w:ascii="Times New Roman" w:hAnsi="Times New Roman" w:cs="Times New Roman"/>
          <w:sz w:val="24"/>
          <w:szCs w:val="24"/>
        </w:rPr>
        <w:t>Nadzór nad realizacją ww. obszarów</w:t>
      </w:r>
      <w:r>
        <w:rPr>
          <w:szCs w:val="21"/>
        </w:rPr>
        <w:t xml:space="preserve"> </w:t>
      </w:r>
      <w:r>
        <w:rPr>
          <w:b/>
          <w:szCs w:val="21"/>
        </w:rPr>
        <w:t xml:space="preserve">  </w:t>
      </w:r>
    </w:p>
    <w:p w:rsidR="0047324F" w:rsidRPr="0019096A" w:rsidRDefault="0047324F" w:rsidP="0047324F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710593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eastAsia="pl-PL"/>
        </w:rPr>
        <w:t>Kontrolą objęto okres:</w:t>
      </w:r>
      <w:r w:rsidRPr="00710593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F34C0B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: </w:t>
      </w:r>
      <w:r w:rsidRPr="0019096A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od 01.07.2021 r. do 31.12.2021 r.</w:t>
      </w:r>
    </w:p>
    <w:p w:rsidR="0047324F" w:rsidRDefault="0047324F" w:rsidP="0047324F">
      <w:pPr>
        <w:pStyle w:val="Standard"/>
        <w:spacing w:line="276" w:lineRule="auto"/>
        <w:jc w:val="both"/>
        <w:rPr>
          <w:rFonts w:cs="Times New Roman"/>
          <w:b/>
        </w:rPr>
      </w:pPr>
    </w:p>
    <w:p w:rsidR="0047324F" w:rsidRDefault="0047324F" w:rsidP="0047324F">
      <w:pPr>
        <w:pStyle w:val="Standard"/>
        <w:spacing w:line="276" w:lineRule="auto"/>
        <w:jc w:val="both"/>
        <w:rPr>
          <w:rFonts w:cs="Times New Roman"/>
        </w:rPr>
      </w:pPr>
      <w:r w:rsidRPr="00A127E9">
        <w:rPr>
          <w:rFonts w:cs="Times New Roman"/>
          <w:b/>
        </w:rPr>
        <w:t>Celem kontroli było</w:t>
      </w:r>
      <w:r w:rsidRPr="00A127E9">
        <w:rPr>
          <w:rFonts w:cs="Times New Roman"/>
        </w:rPr>
        <w:t>:</w:t>
      </w:r>
    </w:p>
    <w:p w:rsidR="0047324F" w:rsidRPr="00397C70" w:rsidRDefault="0047324F" w:rsidP="0047324F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>Przeprowadzenie kontroli miało</w:t>
      </w:r>
      <w:r w:rsidRPr="00397C70"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 xml:space="preserve"> na celu ocenę działalności jednostki kontrolowanej                                  na podstawie ustalonego stanu faktycznego przy zastosowaniu przyjętych kryteriów kontroli. </w:t>
      </w:r>
    </w:p>
    <w:p w:rsidR="0047324F" w:rsidRPr="00397C70" w:rsidRDefault="0047324F" w:rsidP="0047324F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</w:pPr>
      <w:r w:rsidRPr="00397C70"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>W przypadku stwierdzenia niep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>rawidłowości celem kontroli było</w:t>
      </w:r>
      <w:r w:rsidRPr="00397C70"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 xml:space="preserve"> również ustalenie ich zakresu, przyczyn oraz osób za nie odpowiedzialnych, a także sformułowanie zaleceń zmierzających do usunięcia nieprawidłowości. </w:t>
      </w:r>
    </w:p>
    <w:p w:rsidR="0047324F" w:rsidRPr="00567103" w:rsidRDefault="0047324F" w:rsidP="0047324F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</w:pPr>
      <w:r w:rsidRPr="00397C70"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 xml:space="preserve">Zebranie informacji niezbędnych do podejmowania decyzji w sprawie wprowadzenia działań zaradczych i usprawniających, zmierzających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 xml:space="preserve">                                         </w:t>
      </w:r>
      <w:r w:rsidRPr="00397C70"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>do do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>skonalenia działalności komórek</w:t>
      </w:r>
      <w:r w:rsidRPr="00397C70"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 xml:space="preserve"> i jednostek organizacyjnych W-MOSG.</w:t>
      </w:r>
    </w:p>
    <w:p w:rsidR="0047324F" w:rsidRPr="008447BA" w:rsidRDefault="0047324F" w:rsidP="0047324F">
      <w:pPr>
        <w:pStyle w:val="Akapitzlist"/>
        <w:spacing w:before="240" w:line="276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D30BF">
        <w:rPr>
          <w:rFonts w:ascii="Times New Roman" w:eastAsia="Times New Roman" w:hAnsi="Times New Roman"/>
          <w:b/>
          <w:sz w:val="24"/>
          <w:szCs w:val="24"/>
          <w:lang w:eastAsia="pl-PL"/>
        </w:rPr>
        <w:t>Ocena kontrolowanej działalności: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47324F" w:rsidRPr="0039621C" w:rsidRDefault="0047324F" w:rsidP="0047324F">
      <w:pPr>
        <w:pStyle w:val="Akapitzlist"/>
        <w:spacing w:before="240" w:after="0" w:line="276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30BF">
        <w:rPr>
          <w:rFonts w:ascii="Times New Roman" w:eastAsia="Times New Roman" w:hAnsi="Times New Roman"/>
          <w:sz w:val="24"/>
          <w:szCs w:val="24"/>
          <w:lang w:eastAsia="pl-PL"/>
        </w:rPr>
        <w:t>W świetle dokonanych przez zespół kontrol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ny ustaleń w oparciu o przyjęte</w:t>
      </w:r>
      <w:r w:rsidRPr="001D30BF">
        <w:rPr>
          <w:rFonts w:ascii="Times New Roman" w:eastAsia="Times New Roman" w:hAnsi="Times New Roman"/>
          <w:sz w:val="24"/>
          <w:szCs w:val="24"/>
          <w:lang w:eastAsia="pl-PL"/>
        </w:rPr>
        <w:t xml:space="preserve"> kryteria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prawidłowości, tj. legalności, rzetelności f</w:t>
      </w:r>
      <w:r w:rsidRPr="001D30BF">
        <w:rPr>
          <w:rFonts w:ascii="Times New Roman" w:eastAsia="Times New Roman" w:hAnsi="Times New Roman"/>
          <w:sz w:val="24"/>
          <w:szCs w:val="24"/>
          <w:lang w:eastAsia="pl-PL"/>
        </w:rPr>
        <w:t xml:space="preserve">unkcjonowanie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Placówki Straży Granicznej                                w Gołdapi </w:t>
      </w:r>
      <w:r w:rsidRPr="001D30BF">
        <w:rPr>
          <w:rFonts w:ascii="Times New Roman" w:eastAsia="Times New Roman" w:hAnsi="Times New Roman"/>
          <w:sz w:val="24"/>
          <w:szCs w:val="24"/>
          <w:lang w:eastAsia="pl-PL"/>
        </w:rPr>
        <w:t xml:space="preserve">w badanym obszarze </w:t>
      </w:r>
      <w:r w:rsidRPr="00D91159">
        <w:rPr>
          <w:rFonts w:ascii="Times New Roman" w:eastAsia="Times New Roman" w:hAnsi="Times New Roman"/>
          <w:sz w:val="24"/>
          <w:szCs w:val="24"/>
          <w:lang w:eastAsia="pl-PL"/>
        </w:rPr>
        <w:t xml:space="preserve">i okresie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oceniono pozytywnie z nieprawidłowościami.                      </w:t>
      </w:r>
      <w:r w:rsidRPr="001D30BF">
        <w:rPr>
          <w:rFonts w:ascii="Times New Roman" w:eastAsia="Times New Roman" w:hAnsi="Times New Roman"/>
          <w:sz w:val="24"/>
          <w:szCs w:val="24"/>
          <w:lang w:eastAsia="pl-PL"/>
        </w:rPr>
        <w:t>Na ocenę ogólną złożyły się oce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ny cząstkowe badanych zagadnień.                               </w:t>
      </w:r>
    </w:p>
    <w:p w:rsidR="0047324F" w:rsidRDefault="0047324F" w:rsidP="0047324F">
      <w:pPr>
        <w:pStyle w:val="Standard"/>
        <w:spacing w:line="276" w:lineRule="auto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Pozytywnie oceniono działalność placówki w zakresie realizacji czynności                                w sprawach o wykroczenia. Czynności wyjaśniające w sprawach o wykroczenia wykonywano                                         i dokumentowano właściwie w sposób zgodny z obowiązującymi przepisami. Czynności kontrolne wykazały, że proces sprawowania nadzoru w powyższym zakresie był prawidłowy. </w:t>
      </w:r>
    </w:p>
    <w:p w:rsidR="0047324F" w:rsidRDefault="0047324F" w:rsidP="0047324F">
      <w:pPr>
        <w:pStyle w:val="Standard"/>
        <w:spacing w:line="276" w:lineRule="auto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 xml:space="preserve">Pozytywnie oceniono sposób prowadzonej gospodarki mandatowej wynikający                            z realizacji postanowień określonych w Wytycznych nr 59 Komendanta W-MOSG                                    z dnia 19 lipca 2017 r. </w:t>
      </w:r>
      <w:r w:rsidRPr="00485989">
        <w:rPr>
          <w:rFonts w:cs="Times New Roman"/>
          <w:bCs/>
          <w:i/>
        </w:rPr>
        <w:t>w sprawie prowadzenia gospodarki mandatowej w W-MOSG</w:t>
      </w:r>
      <w:r>
        <w:rPr>
          <w:rFonts w:cs="Times New Roman"/>
          <w:bCs/>
        </w:rPr>
        <w:t xml:space="preserve">. </w:t>
      </w:r>
    </w:p>
    <w:p w:rsidR="0047324F" w:rsidRDefault="0047324F" w:rsidP="0047324F">
      <w:pPr>
        <w:pStyle w:val="Standard"/>
        <w:spacing w:line="276" w:lineRule="auto"/>
        <w:ind w:firstLine="708"/>
        <w:jc w:val="both"/>
        <w:rPr>
          <w:rFonts w:cs="Times New Roman"/>
          <w:bCs/>
        </w:rPr>
      </w:pPr>
      <w:r>
        <w:rPr>
          <w:rFonts w:cs="Times New Roman"/>
          <w:bCs/>
        </w:rPr>
        <w:t>W trakcie kontroli stwierdzono nieprawidłowości i uchybienia wynikające                                     z nieprzestrzegania obowiązujących przepisów.</w:t>
      </w:r>
    </w:p>
    <w:p w:rsidR="0047324F" w:rsidRDefault="0047324F" w:rsidP="0047324F">
      <w:pPr>
        <w:pStyle w:val="Standard"/>
        <w:spacing w:line="276" w:lineRule="auto"/>
        <w:ind w:firstLine="708"/>
        <w:jc w:val="both"/>
        <w:rPr>
          <w:rFonts w:cs="Times New Roman"/>
          <w:bCs/>
        </w:rPr>
      </w:pPr>
    </w:p>
    <w:p w:rsidR="0047324F" w:rsidRPr="007A614C" w:rsidRDefault="0047324F" w:rsidP="0047324F">
      <w:pPr>
        <w:pStyle w:val="Standard"/>
        <w:spacing w:line="276" w:lineRule="auto"/>
        <w:ind w:firstLine="708"/>
        <w:jc w:val="both"/>
        <w:rPr>
          <w:rFonts w:cs="Times New Roman"/>
          <w:bCs/>
          <w:u w:val="single"/>
        </w:rPr>
      </w:pPr>
      <w:r w:rsidRPr="007A614C">
        <w:rPr>
          <w:rFonts w:cs="Times New Roman"/>
          <w:bCs/>
          <w:u w:val="single"/>
        </w:rPr>
        <w:t xml:space="preserve">Nieprawidłowości polegały na: </w:t>
      </w:r>
    </w:p>
    <w:p w:rsidR="0047324F" w:rsidRDefault="0047324F" w:rsidP="0047324F">
      <w:pPr>
        <w:pStyle w:val="Standard"/>
        <w:spacing w:line="276" w:lineRule="auto"/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bCs/>
        </w:rPr>
        <w:t xml:space="preserve">- nie wpisaniu wszystkich wymaganych elementów na objętych sprawdzeniem odcinkach formularzy mandatowych. Stwierdzono, iż nie wszystkie objęte sprawdzeniem odcinki mandatów karnych </w:t>
      </w:r>
      <w:r>
        <w:t xml:space="preserve">w polu </w:t>
      </w:r>
      <w:r w:rsidRPr="00CE6CE2">
        <w:rPr>
          <w:rFonts w:cs="Times New Roman"/>
        </w:rPr>
        <w:t>„</w:t>
      </w:r>
      <w:r>
        <w:rPr>
          <w:rFonts w:cs="Times New Roman"/>
          <w:i/>
        </w:rPr>
        <w:t xml:space="preserve">opis </w:t>
      </w:r>
      <w:r w:rsidRPr="00CE6CE2">
        <w:rPr>
          <w:rFonts w:cs="Times New Roman"/>
          <w:i/>
        </w:rPr>
        <w:t>i kwalifikacja</w:t>
      </w:r>
      <w:r>
        <w:rPr>
          <w:rFonts w:cs="Times New Roman"/>
          <w:i/>
        </w:rPr>
        <w:t xml:space="preserve"> prawna czynu</w:t>
      </w:r>
      <w:r w:rsidRPr="00CE6CE2">
        <w:rPr>
          <w:rFonts w:cs="Times New Roman"/>
          <w:i/>
        </w:rPr>
        <w:t>”</w:t>
      </w:r>
      <w:r>
        <w:rPr>
          <w:rFonts w:cs="Times New Roman"/>
        </w:rPr>
        <w:t xml:space="preserve"> zawierały informację</w:t>
      </w:r>
      <w:r w:rsidRPr="00CE6CE2">
        <w:rPr>
          <w:rFonts w:cs="Times New Roman"/>
        </w:rPr>
        <w:t xml:space="preserve"> </w:t>
      </w:r>
      <w:r w:rsidRPr="003841EF">
        <w:rPr>
          <w:rFonts w:cs="Times New Roman"/>
          <w:i/>
        </w:rPr>
        <w:t xml:space="preserve">o czasie </w:t>
      </w:r>
      <w:r>
        <w:rPr>
          <w:rFonts w:cs="Times New Roman"/>
          <w:i/>
        </w:rPr>
        <w:t xml:space="preserve">                  </w:t>
      </w:r>
      <w:r w:rsidRPr="003841EF">
        <w:rPr>
          <w:rFonts w:cs="Times New Roman"/>
          <w:i/>
        </w:rPr>
        <w:t>i miejscu</w:t>
      </w:r>
      <w:r w:rsidRPr="00237479">
        <w:rPr>
          <w:rFonts w:cs="Times New Roman"/>
        </w:rPr>
        <w:t xml:space="preserve"> popełnienia wykroczenia</w:t>
      </w:r>
      <w:r>
        <w:rPr>
          <w:rFonts w:cs="Times New Roman"/>
        </w:rPr>
        <w:t>.</w:t>
      </w:r>
      <w:r w:rsidRPr="00237479">
        <w:rPr>
          <w:rFonts w:cs="Times New Roman"/>
        </w:rPr>
        <w:t xml:space="preserve"> </w:t>
      </w:r>
      <w:r>
        <w:rPr>
          <w:rFonts w:cs="Times New Roman"/>
        </w:rPr>
        <w:t xml:space="preserve">Zgodnie  z brzmieniem § 4 ust. 1 pkt 2 lit. c </w:t>
      </w:r>
      <w:r w:rsidRPr="0031195A">
        <w:rPr>
          <w:rFonts w:cs="Times New Roman"/>
        </w:rPr>
        <w:t xml:space="preserve">Rozporządzenia Prezesa Rady Ministrów z dnia 22 lutego 2002 r. </w:t>
      </w:r>
      <w:r w:rsidRPr="0031195A">
        <w:rPr>
          <w:rFonts w:cs="Times New Roman"/>
          <w:i/>
        </w:rPr>
        <w:t>w sprawie nakładania grzywien w drodze mandatu karnego</w:t>
      </w:r>
      <w:r>
        <w:rPr>
          <w:rStyle w:val="Odwoanieprzypisudolnego"/>
          <w:rFonts w:cs="Times New Roman"/>
          <w:i/>
        </w:rPr>
        <w:footnoteReference w:id="1"/>
      </w:r>
      <w:r>
        <w:rPr>
          <w:rFonts w:cs="Times New Roman"/>
        </w:rPr>
        <w:t xml:space="preserve">, treść wypełnienia formularza bloczka mandatowego powinna określać,                                 cyt.: </w:t>
      </w:r>
      <w:r w:rsidRPr="00D468D4">
        <w:rPr>
          <w:rFonts w:cs="Times New Roman"/>
          <w:i/>
        </w:rPr>
        <w:t>„zachowanie stanowiące wykroczenie, czas</w:t>
      </w:r>
      <w:r>
        <w:rPr>
          <w:rFonts w:cs="Times New Roman"/>
          <w:i/>
        </w:rPr>
        <w:t xml:space="preserve"> </w:t>
      </w:r>
      <w:r w:rsidRPr="00D468D4">
        <w:rPr>
          <w:rFonts w:cs="Times New Roman"/>
          <w:i/>
        </w:rPr>
        <w:t>i miejsce jego popełnienia oraz kwalifikację prawną”.</w:t>
      </w:r>
      <w:r>
        <w:rPr>
          <w:rFonts w:cs="Times New Roman"/>
        </w:rPr>
        <w:t xml:space="preserve"> </w:t>
      </w:r>
      <w:r w:rsidRPr="00CE4286">
        <w:rPr>
          <w:rFonts w:cs="Times New Roman"/>
          <w:color w:val="000000" w:themeColor="text1"/>
        </w:rPr>
        <w:t xml:space="preserve">Zgodnie z art. </w:t>
      </w:r>
      <w:r>
        <w:rPr>
          <w:rFonts w:cs="Times New Roman"/>
          <w:color w:val="000000" w:themeColor="text1"/>
          <w:shd w:val="clear" w:color="auto" w:fill="FFFFFF"/>
        </w:rPr>
        <w:t xml:space="preserve">97 § 3 </w:t>
      </w:r>
      <w:r w:rsidRPr="00E94581">
        <w:rPr>
          <w:rFonts w:cs="Times New Roman"/>
        </w:rPr>
        <w:t xml:space="preserve">ustawy z dnia 24 sierpnia 2001 r. </w:t>
      </w:r>
      <w:r>
        <w:rPr>
          <w:rFonts w:cs="Times New Roman"/>
          <w:i/>
          <w:color w:val="000000" w:themeColor="text1"/>
          <w:shd w:val="clear" w:color="auto" w:fill="FFFFFF"/>
        </w:rPr>
        <w:t>Kodeks</w:t>
      </w:r>
      <w:r w:rsidRPr="001314AC">
        <w:rPr>
          <w:rFonts w:cs="Times New Roman"/>
          <w:i/>
          <w:color w:val="000000" w:themeColor="text1"/>
          <w:shd w:val="clear" w:color="auto" w:fill="FFFFFF"/>
        </w:rPr>
        <w:t xml:space="preserve"> postępowania </w:t>
      </w:r>
      <w:r>
        <w:rPr>
          <w:rFonts w:cs="Times New Roman"/>
          <w:i/>
          <w:color w:val="000000" w:themeColor="text1"/>
          <w:shd w:val="clear" w:color="auto" w:fill="FFFFFF"/>
        </w:rPr>
        <w:t xml:space="preserve">                           </w:t>
      </w:r>
      <w:r w:rsidRPr="001314AC">
        <w:rPr>
          <w:rFonts w:cs="Times New Roman"/>
          <w:i/>
          <w:color w:val="000000" w:themeColor="text1"/>
          <w:shd w:val="clear" w:color="auto" w:fill="FFFFFF"/>
        </w:rPr>
        <w:t>w sprawach o wykroczenia</w:t>
      </w:r>
      <w:r>
        <w:rPr>
          <w:rStyle w:val="Odwoanieprzypisudolnego"/>
          <w:rFonts w:cs="Times New Roman"/>
          <w:i/>
          <w:color w:val="000000" w:themeColor="text1"/>
          <w:shd w:val="clear" w:color="auto" w:fill="FFFFFF"/>
        </w:rPr>
        <w:footnoteReference w:id="2"/>
      </w:r>
      <w:r w:rsidRPr="00CE4286">
        <w:rPr>
          <w:rFonts w:cs="Times New Roman"/>
          <w:color w:val="000000" w:themeColor="text1"/>
          <w:shd w:val="clear" w:color="auto" w:fill="FFFFFF"/>
        </w:rPr>
        <w:t xml:space="preserve">, funkcjonariusz nakładający grzywnę jest obowiązany wskazać jej </w:t>
      </w:r>
      <w:r w:rsidRPr="00CE4286">
        <w:rPr>
          <w:rFonts w:cs="Times New Roman"/>
          <w:color w:val="000000" w:themeColor="text1"/>
          <w:shd w:val="clear" w:color="auto" w:fill="FFFFFF"/>
        </w:rPr>
        <w:lastRenderedPageBreak/>
        <w:t xml:space="preserve">wysokość, określić zachowanie stanowiące wykroczenie, </w:t>
      </w:r>
      <w:r w:rsidRPr="006457FD">
        <w:rPr>
          <w:rFonts w:cs="Times New Roman"/>
          <w:color w:val="000000" w:themeColor="text1"/>
          <w:shd w:val="clear" w:color="auto" w:fill="FFFFFF"/>
        </w:rPr>
        <w:t>czas i miejsce jego popełnienia</w:t>
      </w:r>
      <w:r w:rsidRPr="00CE4286">
        <w:rPr>
          <w:rFonts w:cs="Times New Roman"/>
          <w:color w:val="000000" w:themeColor="text1"/>
          <w:shd w:val="clear" w:color="auto" w:fill="FFFFFF"/>
        </w:rPr>
        <w:t xml:space="preserve"> oraz kwalifikację prawną, a także poinformować sprawcę wykroczenia o prawie odmowy przyjęcia mandatu karnego</w:t>
      </w:r>
      <w:r>
        <w:rPr>
          <w:rFonts w:cs="Times New Roman"/>
          <w:color w:val="000000" w:themeColor="text1"/>
          <w:shd w:val="clear" w:color="auto" w:fill="FFFFFF"/>
        </w:rPr>
        <w:t xml:space="preserve"> </w:t>
      </w:r>
      <w:r w:rsidRPr="00CE4286">
        <w:rPr>
          <w:rFonts w:cs="Times New Roman"/>
          <w:color w:val="000000" w:themeColor="text1"/>
          <w:shd w:val="clear" w:color="auto" w:fill="FFFFFF"/>
        </w:rPr>
        <w:t>i o skutkach prawnych takiej odmowy.</w:t>
      </w:r>
      <w:r w:rsidRPr="00CE4286">
        <w:rPr>
          <w:rFonts w:cs="Times New Roman"/>
          <w:color w:val="000000" w:themeColor="text1"/>
        </w:rPr>
        <w:t xml:space="preserve"> </w:t>
      </w:r>
    </w:p>
    <w:p w:rsidR="0047324F" w:rsidRDefault="0047324F" w:rsidP="0047324F">
      <w:pPr>
        <w:pStyle w:val="Standard"/>
        <w:spacing w:line="276" w:lineRule="auto"/>
        <w:jc w:val="both"/>
        <w:rPr>
          <w:rFonts w:cs="Times New Roman"/>
          <w:color w:val="000000" w:themeColor="text1"/>
          <w:shd w:val="clear" w:color="auto" w:fill="FFFFFF"/>
        </w:rPr>
      </w:pPr>
    </w:p>
    <w:p w:rsidR="0047324F" w:rsidRPr="007A614C" w:rsidRDefault="0047324F" w:rsidP="0047324F">
      <w:pPr>
        <w:pStyle w:val="Standard"/>
        <w:spacing w:line="276" w:lineRule="auto"/>
        <w:ind w:firstLine="708"/>
        <w:jc w:val="both"/>
        <w:rPr>
          <w:rFonts w:cs="Times New Roman"/>
          <w:color w:val="000000" w:themeColor="text1"/>
          <w:u w:val="single"/>
          <w:shd w:val="clear" w:color="auto" w:fill="FFFFFF"/>
        </w:rPr>
      </w:pPr>
      <w:r w:rsidRPr="007A614C">
        <w:rPr>
          <w:rFonts w:cs="Times New Roman"/>
          <w:color w:val="000000" w:themeColor="text1"/>
          <w:u w:val="single"/>
          <w:shd w:val="clear" w:color="auto" w:fill="FFFFFF"/>
        </w:rPr>
        <w:t>Uchybienia polegały na:</w:t>
      </w:r>
    </w:p>
    <w:p w:rsidR="0047324F" w:rsidRPr="007A614C" w:rsidRDefault="0047324F" w:rsidP="0047324F">
      <w:pPr>
        <w:pStyle w:val="Standard"/>
        <w:spacing w:line="276" w:lineRule="auto"/>
        <w:jc w:val="both"/>
        <w:rPr>
          <w:rFonts w:cs="Times New Roman"/>
          <w:color w:val="000000" w:themeColor="text1"/>
          <w:shd w:val="clear" w:color="auto" w:fill="FFFFFF"/>
        </w:rPr>
      </w:pPr>
      <w:r>
        <w:rPr>
          <w:rFonts w:cs="Times New Roman"/>
          <w:color w:val="000000" w:themeColor="text1"/>
          <w:shd w:val="clear" w:color="auto" w:fill="FFFFFF"/>
        </w:rPr>
        <w:t xml:space="preserve">- </w:t>
      </w:r>
      <w:r>
        <w:rPr>
          <w:iCs/>
        </w:rPr>
        <w:t>szczegółowe zakresy obowiązków i uprawnień dwóch funkcjonariuszy Placówki SG nie zostały zaktualizowane po wejściu w życie nowego Wewnętrznego podziału zadań Placówki Straży Granicznej kategorii II.</w:t>
      </w:r>
    </w:p>
    <w:p w:rsidR="0047324F" w:rsidRPr="0039621C" w:rsidRDefault="0047324F" w:rsidP="0047324F">
      <w:pPr>
        <w:pStyle w:val="Standard"/>
        <w:spacing w:line="276" w:lineRule="auto"/>
        <w:jc w:val="both"/>
        <w:rPr>
          <w:rFonts w:cs="Times New Roman"/>
        </w:rPr>
      </w:pPr>
    </w:p>
    <w:p w:rsidR="0047324F" w:rsidRPr="00AC619E" w:rsidRDefault="0047324F" w:rsidP="0047324F">
      <w:pPr>
        <w:spacing w:after="0" w:line="276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Ustalenia kontroli:</w:t>
      </w:r>
    </w:p>
    <w:p w:rsidR="0047324F" w:rsidRDefault="0047324F" w:rsidP="0047324F">
      <w:pPr>
        <w:pStyle w:val="Standard"/>
        <w:spacing w:line="276" w:lineRule="auto"/>
        <w:ind w:firstLine="708"/>
        <w:jc w:val="both"/>
        <w:rPr>
          <w:rFonts w:cs="Times New Roman"/>
          <w:bCs/>
        </w:rPr>
      </w:pPr>
      <w:r>
        <w:rPr>
          <w:rFonts w:cs="Times New Roman"/>
        </w:rPr>
        <w:t>Podstawą dokonanych ustaleń były materiały źródłowe udostępnione kontrolerom przez jednostkę kontrolowaną</w:t>
      </w:r>
      <w:r w:rsidRPr="00E74230">
        <w:rPr>
          <w:rFonts w:cs="Times New Roman"/>
        </w:rPr>
        <w:t xml:space="preserve"> </w:t>
      </w:r>
      <w:r>
        <w:rPr>
          <w:rFonts w:cs="Times New Roman"/>
        </w:rPr>
        <w:t xml:space="preserve">m. in. </w:t>
      </w:r>
      <w:r>
        <w:rPr>
          <w:szCs w:val="21"/>
        </w:rPr>
        <w:t>akta</w:t>
      </w:r>
      <w:r w:rsidRPr="00E94581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czynności </w:t>
      </w:r>
      <w:r w:rsidRPr="00E94581">
        <w:rPr>
          <w:rFonts w:cs="Times New Roman"/>
          <w:bCs/>
        </w:rPr>
        <w:t xml:space="preserve">w sprawach o wykroczenia podejmowanych </w:t>
      </w:r>
      <w:r>
        <w:rPr>
          <w:rFonts w:cs="Times New Roman"/>
          <w:bCs/>
        </w:rPr>
        <w:t xml:space="preserve">                     w trybie </w:t>
      </w:r>
      <w:r w:rsidRPr="00E94581">
        <w:rPr>
          <w:rFonts w:cs="Times New Roman"/>
        </w:rPr>
        <w:t xml:space="preserve">art. 54 § 1 ustawy z dnia 24 sierpnia 2001 r. </w:t>
      </w:r>
      <w:r w:rsidRPr="00E94581">
        <w:rPr>
          <w:rFonts w:cs="Times New Roman"/>
          <w:i/>
          <w:iCs/>
        </w:rPr>
        <w:t xml:space="preserve">Kodeksu postępowania w sprawach </w:t>
      </w:r>
      <w:r>
        <w:rPr>
          <w:rFonts w:cs="Times New Roman"/>
          <w:i/>
          <w:iCs/>
        </w:rPr>
        <w:t xml:space="preserve">                        o wykroczenia</w:t>
      </w:r>
      <w:r>
        <w:rPr>
          <w:rFonts w:cs="Times New Roman"/>
          <w:bCs/>
        </w:rPr>
        <w:t xml:space="preserve">, dokumentacja dot. realizacji czynności dot. postępowania mandatowego, dokumentacja dot. prowadzonej w podmiocie kontrolowanym gospodarki mandatowej oraz  nadzoru sprawowanego w powyższym zakresie.  </w:t>
      </w:r>
    </w:p>
    <w:p w:rsidR="0047324F" w:rsidRDefault="0047324F" w:rsidP="0047324F">
      <w:pPr>
        <w:pStyle w:val="NormalnyWeb"/>
        <w:spacing w:before="0" w:beforeAutospacing="0" w:line="276" w:lineRule="auto"/>
      </w:pPr>
    </w:p>
    <w:p w:rsidR="0047324F" w:rsidRDefault="0047324F" w:rsidP="0047324F">
      <w:pPr>
        <w:pStyle w:val="NormalnyWeb"/>
        <w:numPr>
          <w:ilvl w:val="0"/>
          <w:numId w:val="5"/>
        </w:numPr>
        <w:spacing w:before="0" w:beforeAutospacing="0" w:line="276" w:lineRule="auto"/>
      </w:pPr>
      <w:r w:rsidRPr="00F572FB">
        <w:t>Realizacja i dokumentowanie czynności wyjaśniających w sprawach o wykroczenia.</w:t>
      </w:r>
    </w:p>
    <w:p w:rsidR="0047324F" w:rsidRPr="00631C34" w:rsidRDefault="0047324F" w:rsidP="0047324F">
      <w:pPr>
        <w:pStyle w:val="NormalnyWeb"/>
        <w:spacing w:before="0" w:beforeAutospacing="0" w:line="276" w:lineRule="auto"/>
        <w:ind w:firstLine="708"/>
      </w:pPr>
      <w:r w:rsidRPr="00631C34">
        <w:t xml:space="preserve">W ramach kontroli dokonano przeglądu akt </w:t>
      </w:r>
      <w:r>
        <w:t xml:space="preserve">czynności wyjaśniających </w:t>
      </w:r>
      <w:r w:rsidRPr="00631C34">
        <w:t xml:space="preserve">w sprawach </w:t>
      </w:r>
      <w:r>
        <w:t xml:space="preserve">                      </w:t>
      </w:r>
      <w:r w:rsidRPr="00631C34">
        <w:t xml:space="preserve">o wykroczenia zgromadzonych w toku prowadzonych czynności wszczętych </w:t>
      </w:r>
      <w:r>
        <w:t xml:space="preserve">i zakończonych </w:t>
      </w:r>
      <w:r w:rsidRPr="00631C34">
        <w:t xml:space="preserve">w okresie </w:t>
      </w:r>
      <w:r>
        <w:t>od 01 lipca do 31 grudnia 2021</w:t>
      </w:r>
      <w:r w:rsidRPr="00631C34">
        <w:t>r. W okres</w:t>
      </w:r>
      <w:r>
        <w:t>ie tym w Placówce SG w Gołdapi wszczęto 8</w:t>
      </w:r>
      <w:r w:rsidRPr="00631C34">
        <w:t xml:space="preserve"> spraw o </w:t>
      </w:r>
      <w:r>
        <w:t xml:space="preserve">popełnione </w:t>
      </w:r>
      <w:r w:rsidRPr="00631C34">
        <w:t xml:space="preserve">wykroczenia, w ramach których podejmowano szereg czynności, które obrazuje sporządzona dokumentacja. </w:t>
      </w:r>
    </w:p>
    <w:p w:rsidR="0047324F" w:rsidRDefault="0047324F" w:rsidP="004732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0BC">
        <w:rPr>
          <w:rFonts w:ascii="Times New Roman" w:hAnsi="Times New Roman" w:cs="Times New Roman"/>
          <w:sz w:val="24"/>
          <w:szCs w:val="24"/>
        </w:rPr>
        <w:t>W związku z powyższy</w:t>
      </w:r>
      <w:r>
        <w:rPr>
          <w:rFonts w:ascii="Times New Roman" w:hAnsi="Times New Roman" w:cs="Times New Roman"/>
          <w:sz w:val="24"/>
          <w:szCs w:val="24"/>
        </w:rPr>
        <w:t>m przeglądem objęto wszystkie 8</w:t>
      </w:r>
      <w:r w:rsidRPr="008F30BC">
        <w:rPr>
          <w:rFonts w:ascii="Times New Roman" w:hAnsi="Times New Roman" w:cs="Times New Roman"/>
          <w:sz w:val="24"/>
          <w:szCs w:val="24"/>
        </w:rPr>
        <w:t xml:space="preserve"> zbiorów akt</w:t>
      </w:r>
      <w:r w:rsidRPr="00942532">
        <w:rPr>
          <w:rFonts w:ascii="Times New Roman" w:hAnsi="Times New Roman" w:cs="Times New Roman"/>
          <w:sz w:val="24"/>
          <w:szCs w:val="24"/>
        </w:rPr>
        <w:t xml:space="preserve"> </w:t>
      </w:r>
      <w:r w:rsidRPr="00CC715E">
        <w:rPr>
          <w:rFonts w:ascii="Times New Roman" w:hAnsi="Times New Roman" w:cs="Times New Roman"/>
          <w:sz w:val="24"/>
          <w:szCs w:val="24"/>
        </w:rPr>
        <w:t xml:space="preserve">wraz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C715E">
        <w:rPr>
          <w:rFonts w:ascii="Times New Roman" w:hAnsi="Times New Roman" w:cs="Times New Roman"/>
          <w:sz w:val="24"/>
          <w:szCs w:val="24"/>
        </w:rPr>
        <w:t>z towarzyszącą im dokumentacją</w:t>
      </w:r>
      <w:r w:rsidRPr="008F30BC">
        <w:rPr>
          <w:rFonts w:ascii="Times New Roman" w:hAnsi="Times New Roman" w:cs="Times New Roman"/>
          <w:sz w:val="24"/>
          <w:szCs w:val="24"/>
        </w:rPr>
        <w:t xml:space="preserve">, co stanowi 100% próby przyjętej do badania. </w:t>
      </w:r>
      <w:r>
        <w:rPr>
          <w:rFonts w:ascii="Times New Roman" w:hAnsi="Times New Roman" w:cs="Times New Roman"/>
          <w:sz w:val="24"/>
          <w:szCs w:val="24"/>
        </w:rPr>
        <w:t>Ustalono,                          że w P</w:t>
      </w:r>
      <w:r w:rsidRPr="008F30BC">
        <w:rPr>
          <w:rFonts w:ascii="Times New Roman" w:hAnsi="Times New Roman" w:cs="Times New Roman"/>
          <w:sz w:val="24"/>
          <w:szCs w:val="24"/>
        </w:rPr>
        <w:t>laców</w:t>
      </w:r>
      <w:r>
        <w:rPr>
          <w:rFonts w:ascii="Times New Roman" w:hAnsi="Times New Roman" w:cs="Times New Roman"/>
          <w:sz w:val="24"/>
          <w:szCs w:val="24"/>
        </w:rPr>
        <w:t>ce Straży Granicznej w Gołdapi</w:t>
      </w:r>
      <w:r w:rsidRPr="008F3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czynności </w:t>
      </w:r>
      <w:r w:rsidRPr="008F30BC">
        <w:rPr>
          <w:rFonts w:ascii="Times New Roman" w:hAnsi="Times New Roman" w:cs="Times New Roman"/>
          <w:sz w:val="24"/>
          <w:szCs w:val="24"/>
        </w:rPr>
        <w:t>w sprawach</w:t>
      </w:r>
      <w:r>
        <w:rPr>
          <w:rFonts w:ascii="Times New Roman" w:hAnsi="Times New Roman" w:cs="Times New Roman"/>
          <w:sz w:val="24"/>
          <w:szCs w:val="24"/>
        </w:rPr>
        <w:t xml:space="preserve"> o wykroczenia realizuje</w:t>
      </w:r>
      <w:r w:rsidRPr="00942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trzech funkcjonariuszy: mł. chor. SG </w:t>
      </w:r>
      <w:r w:rsidR="00887A46">
        <w:rPr>
          <w:rFonts w:ascii="Times New Roman" w:hAnsi="Times New Roman" w:cs="Times New Roman"/>
          <w:sz w:val="24"/>
          <w:szCs w:val="24"/>
        </w:rPr>
        <w:t>XXXXXXXXXXX</w:t>
      </w:r>
      <w:r>
        <w:rPr>
          <w:rFonts w:ascii="Times New Roman" w:hAnsi="Times New Roman" w:cs="Times New Roman"/>
          <w:sz w:val="24"/>
          <w:szCs w:val="24"/>
        </w:rPr>
        <w:t xml:space="preserve">, st. sierż. SG </w:t>
      </w:r>
      <w:r w:rsidR="00887A46">
        <w:rPr>
          <w:rFonts w:ascii="Times New Roman" w:hAnsi="Times New Roman" w:cs="Times New Roman"/>
          <w:sz w:val="24"/>
          <w:szCs w:val="24"/>
        </w:rPr>
        <w:t>XXXXXXXXXX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A46">
        <w:rPr>
          <w:rFonts w:ascii="Times New Roman" w:hAnsi="Times New Roman" w:cs="Times New Roman"/>
          <w:sz w:val="24"/>
          <w:szCs w:val="24"/>
        </w:rPr>
        <w:t>i </w:t>
      </w:r>
      <w:r>
        <w:rPr>
          <w:rFonts w:ascii="Times New Roman" w:hAnsi="Times New Roman" w:cs="Times New Roman"/>
          <w:sz w:val="24"/>
          <w:szCs w:val="24"/>
        </w:rPr>
        <w:t xml:space="preserve">chor. szt. SG </w:t>
      </w:r>
      <w:r w:rsidR="00887A46">
        <w:rPr>
          <w:rFonts w:ascii="Times New Roman" w:hAnsi="Times New Roman" w:cs="Times New Roman"/>
          <w:sz w:val="24"/>
          <w:szCs w:val="24"/>
        </w:rPr>
        <w:t>XXXXXXXXX</w:t>
      </w:r>
      <w:r>
        <w:rPr>
          <w:rFonts w:ascii="Times New Roman" w:hAnsi="Times New Roman" w:cs="Times New Roman"/>
          <w:sz w:val="24"/>
          <w:szCs w:val="24"/>
        </w:rPr>
        <w:t>, którzy w zakresach obowiązków i uprawnień mieli przypisane zadanie „</w:t>
      </w:r>
      <w:r w:rsidRPr="00275E4B">
        <w:rPr>
          <w:rFonts w:ascii="Times New Roman" w:hAnsi="Times New Roman" w:cs="Times New Roman"/>
          <w:i/>
          <w:sz w:val="24"/>
          <w:szCs w:val="24"/>
        </w:rPr>
        <w:t>wsz</w:t>
      </w:r>
      <w:r>
        <w:rPr>
          <w:rFonts w:ascii="Times New Roman" w:hAnsi="Times New Roman" w:cs="Times New Roman"/>
          <w:i/>
          <w:sz w:val="24"/>
          <w:szCs w:val="24"/>
        </w:rPr>
        <w:t>czynanie i prowadzenie postę</w:t>
      </w:r>
      <w:r w:rsidRPr="00275E4B">
        <w:rPr>
          <w:rFonts w:ascii="Times New Roman" w:hAnsi="Times New Roman" w:cs="Times New Roman"/>
          <w:i/>
          <w:sz w:val="24"/>
          <w:szCs w:val="24"/>
        </w:rPr>
        <w:t>powań przygoto</w:t>
      </w:r>
      <w:r>
        <w:rPr>
          <w:rFonts w:ascii="Times New Roman" w:hAnsi="Times New Roman" w:cs="Times New Roman"/>
          <w:i/>
          <w:sz w:val="24"/>
          <w:szCs w:val="24"/>
        </w:rPr>
        <w:t xml:space="preserve">wawczych, postępowań w sprawach                            </w:t>
      </w:r>
      <w:r w:rsidRPr="00275E4B">
        <w:rPr>
          <w:rFonts w:ascii="Times New Roman" w:hAnsi="Times New Roman" w:cs="Times New Roman"/>
          <w:i/>
          <w:sz w:val="24"/>
          <w:szCs w:val="24"/>
        </w:rPr>
        <w:t xml:space="preserve">o wykroczenia wobec ich sprawców w zakresie właściwości Straży Granicznej zgodnie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275E4B">
        <w:rPr>
          <w:rFonts w:ascii="Times New Roman" w:hAnsi="Times New Roman" w:cs="Times New Roman"/>
          <w:i/>
          <w:sz w:val="24"/>
          <w:szCs w:val="24"/>
        </w:rPr>
        <w:t>z obowiązującymi przepisami prawa</w:t>
      </w:r>
      <w:r>
        <w:rPr>
          <w:rFonts w:ascii="Times New Roman" w:hAnsi="Times New Roman" w:cs="Times New Roman"/>
          <w:sz w:val="24"/>
          <w:szCs w:val="24"/>
        </w:rPr>
        <w:t xml:space="preserve">”. Niniejsze zakresy uprawnień i obowiązków były aktualne i podpisane </w:t>
      </w:r>
      <w:r w:rsidRPr="00455CDF">
        <w:rPr>
          <w:rFonts w:ascii="Times New Roman" w:hAnsi="Times New Roman" w:cs="Times New Roman"/>
          <w:sz w:val="24"/>
          <w:szCs w:val="24"/>
        </w:rPr>
        <w:t>(akta kontroli, str.</w:t>
      </w:r>
      <w:r>
        <w:rPr>
          <w:rFonts w:ascii="Times New Roman" w:hAnsi="Times New Roman" w:cs="Times New Roman"/>
          <w:sz w:val="24"/>
          <w:szCs w:val="24"/>
        </w:rPr>
        <w:t xml:space="preserve"> 47-63</w:t>
      </w:r>
      <w:r w:rsidRPr="00455CD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24F" w:rsidRPr="007B0E00" w:rsidRDefault="0047324F" w:rsidP="004732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wyjaśniające to czynności szczególnego rodzaju, podejmowane przez organy ścigania, mają charakter utrwalenia wiadomości o dowodach mających na celu ustalenie, czy istnieją podstawy do wystąpienia z wnioskiem o ukaranie, czyli sprawdzenie                                   czy popełniono czyn wypełniający znamiona wykroczenia oraz komu można przypisać                       popełnienie tego czynu. W toku tych czynności, w razie ustalenia, że popełniono czyn wyczerpujący znamiona wykroczenia, powinny być zebrane niezbędne dane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potrzebne                        do sporządzenia wniosku o ukaranie. </w:t>
      </w:r>
    </w:p>
    <w:p w:rsidR="0047324F" w:rsidRDefault="0047324F" w:rsidP="0047324F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ab/>
        <w:t xml:space="preserve">W przypadku 6 z 8 spraw poddanych kontroli to sprawy o wykroczenia z ustawy z dnia 20 kwietnia 2004 r. </w:t>
      </w:r>
      <w:r w:rsidRPr="00B8441F">
        <w:rPr>
          <w:rFonts w:cs="Times New Roman"/>
          <w:i/>
        </w:rPr>
        <w:t>o promocji zatrudnienia i instytucjach rynku pracy</w:t>
      </w:r>
      <w:r>
        <w:rPr>
          <w:rStyle w:val="Odwoanieprzypisudolnego"/>
          <w:rFonts w:cs="Times New Roman"/>
          <w:i/>
        </w:rPr>
        <w:footnoteReference w:id="4"/>
      </w:r>
      <w:r>
        <w:rPr>
          <w:rFonts w:cs="Times New Roman"/>
        </w:rPr>
        <w:t xml:space="preserve"> oraz 2 sprawy                              o wykroczenie z art. 54 k.w. w zw. z naruszeniem § 1 pkt. 2 Rozporządzenia nr 1 Wojewody Warmińsko-Mazurskiego z dnia 19 stycznia 2012 r. </w:t>
      </w:r>
      <w:r w:rsidRPr="008408C2">
        <w:rPr>
          <w:rFonts w:cs="Times New Roman"/>
          <w:i/>
        </w:rPr>
        <w:t>w sprawie wprowadzenia zakazu przebywania na odcinkach pasa drogi granicznej</w:t>
      </w:r>
      <w:r>
        <w:rPr>
          <w:rStyle w:val="Odwoanieprzypisudolnego"/>
          <w:rFonts w:cs="Times New Roman"/>
          <w:i/>
        </w:rPr>
        <w:footnoteReference w:id="5"/>
      </w:r>
      <w:r>
        <w:rPr>
          <w:rFonts w:cs="Times New Roman"/>
        </w:rPr>
        <w:t>.</w:t>
      </w:r>
    </w:p>
    <w:p w:rsidR="0047324F" w:rsidRDefault="0047324F" w:rsidP="0047324F">
      <w:pPr>
        <w:pStyle w:val="Standard"/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W przypadkach spraw o wykroczenia z art. 120 ust. 1 i 2</w:t>
      </w:r>
      <w:r w:rsidRPr="00CE1D6F">
        <w:rPr>
          <w:rFonts w:cs="Times New Roman"/>
        </w:rPr>
        <w:t xml:space="preserve"> ustawy z dnia 20 kwietnia 2004r. </w:t>
      </w:r>
      <w:r w:rsidRPr="00CE1D6F">
        <w:rPr>
          <w:rFonts w:cs="Times New Roman"/>
          <w:i/>
        </w:rPr>
        <w:t>o promocji zatrudnienia i instytucjach rynku pracy</w:t>
      </w:r>
      <w:r w:rsidRPr="00CE1D6F">
        <w:rPr>
          <w:rFonts w:cs="Times New Roman"/>
        </w:rPr>
        <w:t xml:space="preserve"> </w:t>
      </w:r>
      <w:r>
        <w:rPr>
          <w:rFonts w:cs="Times New Roman"/>
        </w:rPr>
        <w:t xml:space="preserve">ustalono, że po zakończonych kontrolach legalności wykonywania pracy przez cudzoziemców, prowadzenia działalności gospodarczej przez cudzoziemców oraz powierzenia wykonywania pracy cudzoziemcom funkcjonariusze Grupy do spraw Cudzoziemców w PSG w Gołdapi przekazywali dokumentację z kontroli legalności zatrudnienia cudzoziemców, w której wskazywano ustalenia związane z popełnieniem wykroczenia z art. 120 ustawy </w:t>
      </w:r>
      <w:r w:rsidRPr="00B8441F">
        <w:rPr>
          <w:rFonts w:cs="Times New Roman"/>
          <w:i/>
        </w:rPr>
        <w:t xml:space="preserve">o promocji zatrudnienia </w:t>
      </w:r>
      <w:r>
        <w:rPr>
          <w:rFonts w:cs="Times New Roman"/>
          <w:i/>
        </w:rPr>
        <w:t xml:space="preserve">                        </w:t>
      </w:r>
      <w:r w:rsidRPr="00B8441F">
        <w:rPr>
          <w:rFonts w:cs="Times New Roman"/>
          <w:i/>
        </w:rPr>
        <w:t>i instytucjach rynku pracy</w:t>
      </w:r>
      <w:r>
        <w:rPr>
          <w:rFonts w:cs="Times New Roman"/>
          <w:i/>
        </w:rPr>
        <w:t xml:space="preserve">. </w:t>
      </w:r>
      <w:r>
        <w:rPr>
          <w:rFonts w:cs="Times New Roman"/>
        </w:rPr>
        <w:t xml:space="preserve">We wszystkich 6 przypadkach czynności w sprawach o wykroczenia realizowano w oparciu o informacje przekazane przez funkcjonariuszy </w:t>
      </w:r>
      <w:r w:rsidRPr="008F30BC">
        <w:rPr>
          <w:rFonts w:cs="Times New Roman"/>
        </w:rPr>
        <w:t xml:space="preserve">Grupy </w:t>
      </w:r>
      <w:r>
        <w:rPr>
          <w:rFonts w:cs="Times New Roman"/>
        </w:rPr>
        <w:t xml:space="preserve">                                             </w:t>
      </w:r>
      <w:r w:rsidRPr="008F30BC">
        <w:rPr>
          <w:rFonts w:cs="Times New Roman"/>
        </w:rPr>
        <w:t>ds. Cudz</w:t>
      </w:r>
      <w:r>
        <w:rPr>
          <w:rFonts w:cs="Times New Roman"/>
        </w:rPr>
        <w:t xml:space="preserve">oziemców Placówki SG w Gołdapi. </w:t>
      </w:r>
    </w:p>
    <w:p w:rsidR="0047324F" w:rsidRPr="002A349C" w:rsidRDefault="0047324F" w:rsidP="004732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C7D">
        <w:rPr>
          <w:rFonts w:ascii="Times New Roman" w:hAnsi="Times New Roman" w:cs="Times New Roman"/>
          <w:sz w:val="24"/>
          <w:szCs w:val="24"/>
        </w:rPr>
        <w:t>Zweryfikowano sposób prowadzenia akt sprawy</w:t>
      </w:r>
      <w:r>
        <w:rPr>
          <w:rFonts w:ascii="Times New Roman" w:hAnsi="Times New Roman" w:cs="Times New Roman"/>
          <w:sz w:val="24"/>
          <w:szCs w:val="24"/>
        </w:rPr>
        <w:t xml:space="preserve"> (akta kontroli, str. 63-70)</w:t>
      </w:r>
      <w:r w:rsidRPr="00C20C7D">
        <w:rPr>
          <w:rFonts w:ascii="Times New Roman" w:hAnsi="Times New Roman" w:cs="Times New Roman"/>
          <w:sz w:val="24"/>
          <w:szCs w:val="24"/>
        </w:rPr>
        <w:t xml:space="preserve">. Ustalono,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20C7D">
        <w:rPr>
          <w:rFonts w:ascii="Times New Roman" w:hAnsi="Times New Roman" w:cs="Times New Roman"/>
          <w:sz w:val="24"/>
          <w:szCs w:val="24"/>
        </w:rPr>
        <w:t xml:space="preserve">iż funkcjonariusze prowadzący czynności w sprawach o wykroczenia niezwłocznie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20C7D">
        <w:rPr>
          <w:rFonts w:ascii="Times New Roman" w:hAnsi="Times New Roman" w:cs="Times New Roman"/>
          <w:sz w:val="24"/>
          <w:szCs w:val="24"/>
        </w:rPr>
        <w:t>po przekazaniu przez funkcjonariuszy Grupy ds. Cudzoziemców PSG w Gołdapi</w:t>
      </w:r>
      <w:r>
        <w:rPr>
          <w:rFonts w:ascii="Times New Roman" w:hAnsi="Times New Roman" w:cs="Times New Roman"/>
          <w:sz w:val="24"/>
          <w:szCs w:val="24"/>
        </w:rPr>
        <w:t xml:space="preserve">, dokonywali rejestracji sprawy </w:t>
      </w:r>
      <w:r w:rsidRPr="00C20C7D">
        <w:rPr>
          <w:rFonts w:ascii="Times New Roman" w:hAnsi="Times New Roman" w:cs="Times New Roman"/>
          <w:sz w:val="24"/>
          <w:szCs w:val="24"/>
        </w:rPr>
        <w:t xml:space="preserve">w systemie </w:t>
      </w:r>
      <w:r>
        <w:rPr>
          <w:rFonts w:ascii="Times New Roman" w:hAnsi="Times New Roman" w:cs="Times New Roman"/>
          <w:sz w:val="24"/>
          <w:szCs w:val="24"/>
        </w:rPr>
        <w:t xml:space="preserve">elektronicznym </w:t>
      </w:r>
      <w:r w:rsidRPr="00C20C7D">
        <w:rPr>
          <w:rFonts w:ascii="Times New Roman" w:hAnsi="Times New Roman" w:cs="Times New Roman"/>
          <w:sz w:val="24"/>
          <w:szCs w:val="24"/>
        </w:rPr>
        <w:t>CBD SG EWIDA. P</w:t>
      </w:r>
      <w:r>
        <w:rPr>
          <w:rFonts w:ascii="Times New Roman" w:hAnsi="Times New Roman" w:cs="Times New Roman"/>
          <w:sz w:val="24"/>
          <w:szCs w:val="24"/>
        </w:rPr>
        <w:t>owyższe było zgodne                         z dyspozycją</w:t>
      </w:r>
      <w:r w:rsidRPr="00C20C7D">
        <w:rPr>
          <w:rFonts w:ascii="Times New Roman" w:hAnsi="Times New Roman" w:cs="Times New Roman"/>
          <w:sz w:val="24"/>
          <w:szCs w:val="24"/>
        </w:rPr>
        <w:t xml:space="preserve"> wynikającą z §</w:t>
      </w:r>
      <w:r>
        <w:rPr>
          <w:rFonts w:ascii="Times New Roman" w:hAnsi="Times New Roman" w:cs="Times New Roman"/>
          <w:sz w:val="24"/>
          <w:szCs w:val="24"/>
        </w:rPr>
        <w:t xml:space="preserve"> 55 ust. 1 Zarzą</w:t>
      </w:r>
      <w:r w:rsidRPr="00C20C7D">
        <w:rPr>
          <w:rFonts w:ascii="Times New Roman" w:hAnsi="Times New Roman" w:cs="Times New Roman"/>
          <w:sz w:val="24"/>
          <w:szCs w:val="24"/>
        </w:rPr>
        <w:t>dzenia</w:t>
      </w:r>
      <w:r>
        <w:rPr>
          <w:rFonts w:ascii="Times New Roman" w:hAnsi="Times New Roman" w:cs="Times New Roman"/>
          <w:sz w:val="24"/>
          <w:szCs w:val="24"/>
        </w:rPr>
        <w:t xml:space="preserve"> nr 69 Komendanta Głównego Straż</w:t>
      </w:r>
      <w:r w:rsidRPr="00C20C7D">
        <w:rPr>
          <w:rFonts w:ascii="Times New Roman" w:hAnsi="Times New Roman" w:cs="Times New Roman"/>
          <w:sz w:val="24"/>
          <w:szCs w:val="24"/>
        </w:rPr>
        <w:t xml:space="preserve">y Granicznej z dnia 8 listopada 2019 r. </w:t>
      </w:r>
      <w:r w:rsidRPr="00C20C7D">
        <w:rPr>
          <w:rFonts w:ascii="Times New Roman" w:hAnsi="Times New Roman" w:cs="Times New Roman"/>
          <w:i/>
          <w:sz w:val="24"/>
          <w:szCs w:val="24"/>
        </w:rPr>
        <w:t>w sprawie organizacji i nadzorowania prowadzonych przez Straż Graniczną postępowań przygotowawczych, czynności postę</w:t>
      </w:r>
      <w:r>
        <w:rPr>
          <w:rFonts w:ascii="Times New Roman" w:hAnsi="Times New Roman" w:cs="Times New Roman"/>
          <w:i/>
          <w:sz w:val="24"/>
          <w:szCs w:val="24"/>
        </w:rPr>
        <w:t>powania przygotowawczego i postę</w:t>
      </w:r>
      <w:r w:rsidRPr="00C20C7D">
        <w:rPr>
          <w:rFonts w:ascii="Times New Roman" w:hAnsi="Times New Roman" w:cs="Times New Roman"/>
          <w:i/>
          <w:sz w:val="24"/>
          <w:szCs w:val="24"/>
        </w:rPr>
        <w:t>powań sprawdzających</w:t>
      </w:r>
      <w:r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6"/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7324F" w:rsidRDefault="0047324F" w:rsidP="004732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D3C">
        <w:rPr>
          <w:rFonts w:ascii="Times New Roman" w:hAnsi="Times New Roman" w:cs="Times New Roman"/>
          <w:sz w:val="24"/>
          <w:szCs w:val="24"/>
        </w:rPr>
        <w:t xml:space="preserve">Wszystkie </w:t>
      </w:r>
      <w:r>
        <w:rPr>
          <w:rFonts w:ascii="Times New Roman" w:hAnsi="Times New Roman" w:cs="Times New Roman"/>
          <w:sz w:val="24"/>
          <w:szCs w:val="24"/>
        </w:rPr>
        <w:t xml:space="preserve">poddane kontroli zbiory akt </w:t>
      </w:r>
      <w:r w:rsidRPr="00E12D3C">
        <w:rPr>
          <w:rFonts w:ascii="Times New Roman" w:hAnsi="Times New Roman" w:cs="Times New Roman"/>
          <w:sz w:val="24"/>
          <w:szCs w:val="24"/>
        </w:rPr>
        <w:t xml:space="preserve">zawierały </w:t>
      </w:r>
      <w:r>
        <w:rPr>
          <w:rFonts w:ascii="Times New Roman" w:hAnsi="Times New Roman" w:cs="Times New Roman"/>
          <w:i/>
          <w:sz w:val="24"/>
          <w:szCs w:val="24"/>
        </w:rPr>
        <w:t>Kartę kontrolną</w:t>
      </w:r>
      <w:r w:rsidRPr="00E12D3C">
        <w:rPr>
          <w:rFonts w:ascii="Times New Roman" w:hAnsi="Times New Roman" w:cs="Times New Roman"/>
          <w:i/>
          <w:sz w:val="24"/>
          <w:szCs w:val="24"/>
        </w:rPr>
        <w:t xml:space="preserve"> sprawy</w:t>
      </w:r>
      <w:r w:rsidRPr="00E12D3C">
        <w:rPr>
          <w:rFonts w:ascii="Times New Roman" w:hAnsi="Times New Roman" w:cs="Times New Roman"/>
          <w:sz w:val="24"/>
          <w:szCs w:val="24"/>
        </w:rPr>
        <w:t>, w której fu</w:t>
      </w:r>
      <w:r>
        <w:rPr>
          <w:rFonts w:ascii="Times New Roman" w:hAnsi="Times New Roman" w:cs="Times New Roman"/>
          <w:sz w:val="24"/>
          <w:szCs w:val="24"/>
        </w:rPr>
        <w:t xml:space="preserve">nkcjonariusz prowadzący odnotowywał fakt dokonania </w:t>
      </w:r>
      <w:r w:rsidRPr="00E12D3C">
        <w:rPr>
          <w:rFonts w:ascii="Times New Roman" w:hAnsi="Times New Roman" w:cs="Times New Roman"/>
          <w:sz w:val="24"/>
          <w:szCs w:val="24"/>
        </w:rPr>
        <w:t xml:space="preserve">rejestracji </w:t>
      </w:r>
      <w:r>
        <w:rPr>
          <w:rFonts w:ascii="Times New Roman" w:hAnsi="Times New Roman" w:cs="Times New Roman"/>
          <w:sz w:val="24"/>
          <w:szCs w:val="24"/>
        </w:rPr>
        <w:t xml:space="preserve">i wykonania sprawdzeń </w:t>
      </w:r>
      <w:r w:rsidRPr="00E12D3C">
        <w:rPr>
          <w:rFonts w:ascii="Times New Roman" w:hAnsi="Times New Roman" w:cs="Times New Roman"/>
          <w:sz w:val="24"/>
          <w:szCs w:val="24"/>
        </w:rPr>
        <w:t xml:space="preserve"> dotyczących prowadzonej sprawy.</w:t>
      </w:r>
      <w:r w:rsidRPr="008F1E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324F" w:rsidRDefault="0047324F" w:rsidP="004732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0B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objętych sprawdzeniem czynnościach w sprawach </w:t>
      </w:r>
      <w:r w:rsidRPr="008F30BC">
        <w:rPr>
          <w:rFonts w:ascii="Times New Roman" w:hAnsi="Times New Roman" w:cs="Times New Roman"/>
          <w:sz w:val="24"/>
          <w:szCs w:val="24"/>
        </w:rPr>
        <w:t xml:space="preserve">o wykroczenia </w:t>
      </w:r>
      <w:r>
        <w:rPr>
          <w:rFonts w:ascii="Times New Roman" w:hAnsi="Times New Roman" w:cs="Times New Roman"/>
          <w:sz w:val="24"/>
          <w:szCs w:val="24"/>
        </w:rPr>
        <w:t xml:space="preserve">prowadzonych przez funkcjonariuszy Placówki SG w Gołdapi stwierdzono, że </w:t>
      </w:r>
      <w:r w:rsidRPr="008F30BC">
        <w:rPr>
          <w:rFonts w:ascii="Times New Roman" w:hAnsi="Times New Roman" w:cs="Times New Roman"/>
          <w:sz w:val="24"/>
          <w:szCs w:val="24"/>
        </w:rPr>
        <w:t>zgromadzony materiał dowodowy był czytelny, obszerny i nie budził wątpliwości w zakresie podejmowanych czynnośc</w:t>
      </w:r>
      <w:r>
        <w:rPr>
          <w:rFonts w:ascii="Times New Roman" w:hAnsi="Times New Roman" w:cs="Times New Roman"/>
          <w:sz w:val="24"/>
          <w:szCs w:val="24"/>
        </w:rPr>
        <w:t>i. U</w:t>
      </w:r>
      <w:r w:rsidRPr="008F30BC">
        <w:rPr>
          <w:rFonts w:ascii="Times New Roman" w:hAnsi="Times New Roman" w:cs="Times New Roman"/>
          <w:sz w:val="24"/>
          <w:szCs w:val="24"/>
        </w:rPr>
        <w:t xml:space="preserve">stalono, że wszczynane </w:t>
      </w:r>
      <w:r>
        <w:rPr>
          <w:rFonts w:ascii="Times New Roman" w:hAnsi="Times New Roman" w:cs="Times New Roman"/>
          <w:sz w:val="24"/>
          <w:szCs w:val="24"/>
        </w:rPr>
        <w:t>i prowadzone w Placówce SG w Gołdapi</w:t>
      </w:r>
      <w:r w:rsidRPr="008F30BC">
        <w:rPr>
          <w:rFonts w:ascii="Times New Roman" w:hAnsi="Times New Roman" w:cs="Times New Roman"/>
          <w:sz w:val="24"/>
          <w:szCs w:val="24"/>
        </w:rPr>
        <w:t xml:space="preserve"> cz</w:t>
      </w:r>
      <w:r>
        <w:rPr>
          <w:rFonts w:ascii="Times New Roman" w:hAnsi="Times New Roman" w:cs="Times New Roman"/>
          <w:sz w:val="24"/>
          <w:szCs w:val="24"/>
        </w:rPr>
        <w:t xml:space="preserve">ynności wyjaśniające w sprawach </w:t>
      </w:r>
      <w:r w:rsidRPr="008F30BC">
        <w:rPr>
          <w:rFonts w:ascii="Times New Roman" w:hAnsi="Times New Roman" w:cs="Times New Roman"/>
          <w:sz w:val="24"/>
          <w:szCs w:val="24"/>
        </w:rPr>
        <w:t xml:space="preserve">o wykroczenia były uzasadnione oraz zgodne z obowiązującym porządkiem prawnym. </w:t>
      </w:r>
      <w:r>
        <w:rPr>
          <w:rFonts w:ascii="Times New Roman" w:hAnsi="Times New Roman" w:cs="Times New Roman"/>
          <w:sz w:val="24"/>
          <w:szCs w:val="24"/>
        </w:rPr>
        <w:t xml:space="preserve">W 5 na 8 prowadzonych spraw w związku z wykryciem sprawców popełnionego wykroczenia i przedstawieniu im zarzutów, co do których nie wnosili zastrzeżeń, sporządzano wniosek do sądu o ukaranie sprawców wykroczenia. Fakt ten był poprzedzony sporządzeniem dokumentacji, zawierającej ustalenia niezbędne do sporządzenia wniosku                      o ukaranie. W każdej z tych spraw okoliczności czynów zarzucanych sprawcom poszczególnych wykroczeń nie budziły wątpliwości, a fakt ten popierał zgromadzony                           w sprawie o wykroczenie obszerny materiał dowodowy, a przede wszystkim treści protokołów przesłuchania osób podejrzewanych o popełnienie wykroczenia oraz liczne protokoły przesłuchania świadków. </w:t>
      </w:r>
      <w:r w:rsidRPr="008F30BC">
        <w:rPr>
          <w:rFonts w:ascii="Times New Roman" w:hAnsi="Times New Roman" w:cs="Times New Roman"/>
          <w:sz w:val="24"/>
          <w:szCs w:val="24"/>
        </w:rPr>
        <w:t xml:space="preserve">Nie stwierdzono, aby jakiekolwiek czynności wyjaśniające </w:t>
      </w:r>
      <w:r w:rsidRPr="008F30BC">
        <w:rPr>
          <w:rFonts w:ascii="Times New Roman" w:hAnsi="Times New Roman" w:cs="Times New Roman"/>
          <w:sz w:val="24"/>
          <w:szCs w:val="24"/>
        </w:rPr>
        <w:lastRenderedPageBreak/>
        <w:t>prowadzone były w sprawach nienależących do właściwości Straży Granicznej oraz niezgodnie z celem wskazanym w treści ar</w:t>
      </w:r>
      <w:r>
        <w:rPr>
          <w:rFonts w:ascii="Times New Roman" w:hAnsi="Times New Roman" w:cs="Times New Roman"/>
          <w:sz w:val="24"/>
          <w:szCs w:val="24"/>
        </w:rPr>
        <w:t xml:space="preserve">t. 54 kpow. </w:t>
      </w:r>
    </w:p>
    <w:p w:rsidR="0047324F" w:rsidRPr="00D05046" w:rsidRDefault="0047324F" w:rsidP="004732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F30BC">
        <w:rPr>
          <w:rFonts w:ascii="Times New Roman" w:hAnsi="Times New Roman" w:cs="Times New Roman"/>
          <w:sz w:val="24"/>
          <w:szCs w:val="24"/>
        </w:rPr>
        <w:t xml:space="preserve">rt. 54 § 1 ustawy 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 w:rsidRPr="008F30BC">
        <w:rPr>
          <w:rFonts w:ascii="Times New Roman" w:hAnsi="Times New Roman" w:cs="Times New Roman"/>
          <w:i/>
          <w:sz w:val="24"/>
          <w:szCs w:val="24"/>
        </w:rPr>
        <w:t>odeks postępowania w sprawach o wykroczenia</w:t>
      </w:r>
      <w:r w:rsidRPr="008F3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stanowi, iż</w:t>
      </w:r>
      <w:r w:rsidRPr="00D050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D05046">
        <w:rPr>
          <w:rFonts w:ascii="Times New Roman" w:hAnsi="Times New Roman" w:cs="Times New Roman"/>
          <w:sz w:val="24"/>
          <w:szCs w:val="24"/>
        </w:rPr>
        <w:t>celu ustalenia, czy istnieją podstawy do wystąpienia z wnioskiem o ukaranie oraz zebrania danych niezbędnych do sporządzenia wniosku o ukaranie, przeprowadza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D05046">
        <w:rPr>
          <w:rFonts w:ascii="Times New Roman" w:hAnsi="Times New Roman" w:cs="Times New Roman"/>
          <w:sz w:val="24"/>
          <w:szCs w:val="24"/>
        </w:rPr>
        <w:t xml:space="preserve"> czynności wyjaśniające. Czynności te w miarę możności należy podjąć w miejscu popełnienia czynu bezpośrednio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05046">
        <w:rPr>
          <w:rFonts w:ascii="Times New Roman" w:hAnsi="Times New Roman" w:cs="Times New Roman"/>
          <w:sz w:val="24"/>
          <w:szCs w:val="24"/>
        </w:rPr>
        <w:t>po jego ujawnieniu i zakończyć w ciągu miesiąca.</w:t>
      </w:r>
    </w:p>
    <w:p w:rsidR="0047324F" w:rsidRDefault="0047324F" w:rsidP="0047324F">
      <w:pPr>
        <w:pStyle w:val="Standard"/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W 4</w:t>
      </w:r>
      <w:r w:rsidRPr="0021668F">
        <w:rPr>
          <w:rFonts w:cs="Times New Roman"/>
        </w:rPr>
        <w:t xml:space="preserve"> na </w:t>
      </w:r>
      <w:r>
        <w:rPr>
          <w:rFonts w:cs="Times New Roman"/>
        </w:rPr>
        <w:t>8</w:t>
      </w:r>
      <w:r w:rsidRPr="0021668F">
        <w:rPr>
          <w:rFonts w:cs="Times New Roman"/>
        </w:rPr>
        <w:t xml:space="preserve"> procedur</w:t>
      </w:r>
      <w:r>
        <w:rPr>
          <w:rFonts w:cs="Times New Roman"/>
        </w:rPr>
        <w:t xml:space="preserve"> w sprawach o wykroczenia prowadzonych przez funkcjonariuszy       SG z Placówki Straży Granicznej w Gołdapi czynności prowadzono w terminie dłuższym niż wynika to z treści art. 54 § 1 kpow. Faktem jest, że wskazany termin jednego miesiąca                         na przeprowadzenie czynności jest wymogiem instrukcyjnym. Dlatego przekroczenie tego terminu nie wyklucza możliwości sporządzenia wniosku o ukaranie po upływie wskazanego okresu. Niemniej jednak, przekroczenie miesięcznego terminu prowadzonych czynności wyjaśniających w sprawie o wykroczenie nie może być wynikiem bezczynności ze strony prowadzącego, lecz koniecznością wykonania określonych czynności, których z różnych powodów nie można było wykonać w ciągu miesiąca od ujawnienia faktu popełnienia wykroczenia. Wobec powyższego ustalono, że </w:t>
      </w:r>
      <w:r w:rsidRPr="0021668F">
        <w:rPr>
          <w:rFonts w:cs="Times New Roman"/>
        </w:rPr>
        <w:t xml:space="preserve">w </w:t>
      </w:r>
      <w:r>
        <w:rPr>
          <w:rFonts w:cs="Times New Roman"/>
        </w:rPr>
        <w:t xml:space="preserve">kontrolowanych </w:t>
      </w:r>
      <w:r w:rsidRPr="0021668F">
        <w:rPr>
          <w:rFonts w:cs="Times New Roman"/>
        </w:rPr>
        <w:t>sprawach,</w:t>
      </w:r>
      <w:r>
        <w:rPr>
          <w:rFonts w:cs="Times New Roman"/>
        </w:rPr>
        <w:t xml:space="preserve"> </w:t>
      </w:r>
      <w:r w:rsidRPr="0021668F">
        <w:rPr>
          <w:rFonts w:cs="Times New Roman"/>
        </w:rPr>
        <w:t>w których</w:t>
      </w:r>
      <w:r>
        <w:rPr>
          <w:rFonts w:cs="Times New Roman"/>
        </w:rPr>
        <w:t xml:space="preserve"> termin prowadzenia przekroczył miesięczny termin ich prowadzenia wykazano, że na przekroczenie terminów</w:t>
      </w:r>
      <w:r w:rsidRPr="008F30BC">
        <w:rPr>
          <w:rFonts w:cs="Times New Roman"/>
        </w:rPr>
        <w:t xml:space="preserve"> prowadzenia post</w:t>
      </w:r>
      <w:r>
        <w:rPr>
          <w:rFonts w:cs="Times New Roman"/>
        </w:rPr>
        <w:t>ępowań</w:t>
      </w:r>
      <w:r w:rsidRPr="008F30BC">
        <w:rPr>
          <w:rFonts w:cs="Times New Roman"/>
        </w:rPr>
        <w:t xml:space="preserve"> wpływ miał fakt, iż</w:t>
      </w:r>
      <w:r>
        <w:rPr>
          <w:rFonts w:cs="Times New Roman"/>
        </w:rPr>
        <w:t xml:space="preserve"> były to sprawy wymagające przeprowadzenia odpowiednich dowodów m.in. przesłuchania wielu świadków, konieczności skorzystania z pomocy prawnej, co bezpośrednio przekładało się na czas prowadzonych czynności.</w:t>
      </w:r>
    </w:p>
    <w:p w:rsidR="0047324F" w:rsidRDefault="0047324F" w:rsidP="004732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0B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podstawie zgromadzonego w sprawach objętych kontrolą materiału dowodowego </w:t>
      </w:r>
      <w:r w:rsidRPr="008F30BC">
        <w:rPr>
          <w:rFonts w:ascii="Times New Roman" w:hAnsi="Times New Roman" w:cs="Times New Roman"/>
          <w:sz w:val="24"/>
          <w:szCs w:val="24"/>
        </w:rPr>
        <w:t xml:space="preserve">wynika, że w wymienionych przypadkach czynności wyjaśniających wszczętych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o wykroczenie z </w:t>
      </w:r>
      <w:r w:rsidRPr="008F30BC">
        <w:rPr>
          <w:rFonts w:ascii="Times New Roman" w:hAnsi="Times New Roman" w:cs="Times New Roman"/>
          <w:sz w:val="24"/>
          <w:szCs w:val="24"/>
        </w:rPr>
        <w:t xml:space="preserve">art. 120 ust. 1 ustawy </w:t>
      </w:r>
      <w:r w:rsidRPr="00BE34D1">
        <w:rPr>
          <w:rFonts w:ascii="Times New Roman" w:hAnsi="Times New Roman" w:cs="Times New Roman"/>
          <w:i/>
          <w:sz w:val="24"/>
          <w:szCs w:val="24"/>
        </w:rPr>
        <w:t>o promocji zatrudnienia i instytucjach rynku pracy</w:t>
      </w:r>
      <w:r w:rsidRPr="008F30BC">
        <w:rPr>
          <w:rFonts w:ascii="Times New Roman" w:hAnsi="Times New Roman" w:cs="Times New Roman"/>
          <w:sz w:val="24"/>
          <w:szCs w:val="24"/>
        </w:rPr>
        <w:t xml:space="preserve"> przedmiotowe procedury </w:t>
      </w:r>
      <w:r>
        <w:rPr>
          <w:rFonts w:ascii="Times New Roman" w:hAnsi="Times New Roman" w:cs="Times New Roman"/>
          <w:sz w:val="24"/>
          <w:szCs w:val="24"/>
        </w:rPr>
        <w:t>obejmowały obszerny materiał</w:t>
      </w:r>
      <w:r w:rsidRPr="008F3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który w pełni odzwierciedlał zakres czynności podejmowanych przez prowadzącego daną sprawę</w:t>
      </w:r>
      <w:r w:rsidRPr="008F1E2E">
        <w:rPr>
          <w:rFonts w:ascii="Times New Roman" w:hAnsi="Times New Roman" w:cs="Times New Roman"/>
          <w:sz w:val="24"/>
          <w:szCs w:val="24"/>
        </w:rPr>
        <w:t xml:space="preserve">. W wyniku analizy wyżej wymienionych akt stwierdzono, że wszystkie czynności podejmowane w toku </w:t>
      </w:r>
      <w:r>
        <w:rPr>
          <w:rFonts w:ascii="Times New Roman" w:hAnsi="Times New Roman" w:cs="Times New Roman"/>
          <w:sz w:val="24"/>
          <w:szCs w:val="24"/>
        </w:rPr>
        <w:t xml:space="preserve">czynności wyjaśniających </w:t>
      </w:r>
      <w:r w:rsidRPr="008F1E2E">
        <w:rPr>
          <w:rFonts w:ascii="Times New Roman" w:hAnsi="Times New Roman" w:cs="Times New Roman"/>
          <w:sz w:val="24"/>
          <w:szCs w:val="24"/>
        </w:rPr>
        <w:t>były dokumentowane w odpowiedniej formie.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24F" w:rsidRDefault="0047324F" w:rsidP="004732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Realizując czynność przesłuchania osoby, co do której istniała uzasadniona podstawa                                      do sporządzenia przeciwko niej wniosku o ukaranie w toku prowadzonych czynności wyjaśniających funkcjonariusze informowali, o jakie wykroczenie może zostać obwiniona oraz prawidłowo dokonywali pouczenia o uprawnieniach i obowiązkach osoby, co do której istnieje uzasadniona podstawa sporządzenia przeciwko niej wniosku o ukaranie</w:t>
      </w:r>
      <w:r w:rsidRPr="008408C2">
        <w:rPr>
          <w:rFonts w:ascii="Times New Roman" w:hAnsi="Times New Roman" w:cs="Times New Roman"/>
          <w:sz w:val="24"/>
          <w:szCs w:val="24"/>
        </w:rPr>
        <w:t>. Niniejsze</w:t>
      </w:r>
      <w:r w:rsidRPr="00EF33A2">
        <w:rPr>
          <w:rFonts w:ascii="Times New Roman" w:hAnsi="Times New Roman" w:cs="Times New Roman"/>
          <w:sz w:val="24"/>
          <w:szCs w:val="24"/>
        </w:rPr>
        <w:t xml:space="preserve"> pouczenia zostały opatrzone datą i podpisem osoby podejrzewanej o popełnienie wykroczenia, która potwierdziła </w:t>
      </w:r>
      <w:r>
        <w:rPr>
          <w:rFonts w:ascii="Times New Roman" w:hAnsi="Times New Roman" w:cs="Times New Roman"/>
          <w:sz w:val="24"/>
          <w:szCs w:val="24"/>
        </w:rPr>
        <w:t xml:space="preserve">podpisem </w:t>
      </w:r>
      <w:r w:rsidRPr="00EF33A2">
        <w:rPr>
          <w:rFonts w:ascii="Times New Roman" w:hAnsi="Times New Roman" w:cs="Times New Roman"/>
          <w:sz w:val="24"/>
          <w:szCs w:val="24"/>
        </w:rPr>
        <w:t xml:space="preserve">fakt otrzymania </w:t>
      </w:r>
      <w:r>
        <w:rPr>
          <w:rFonts w:ascii="Times New Roman" w:hAnsi="Times New Roman" w:cs="Times New Roman"/>
          <w:sz w:val="24"/>
          <w:szCs w:val="24"/>
        </w:rPr>
        <w:t xml:space="preserve">na piśmie </w:t>
      </w:r>
      <w:r w:rsidRPr="00EF33A2">
        <w:rPr>
          <w:rFonts w:ascii="Times New Roman" w:hAnsi="Times New Roman" w:cs="Times New Roman"/>
          <w:sz w:val="24"/>
          <w:szCs w:val="24"/>
        </w:rPr>
        <w:t>pouczenia</w:t>
      </w:r>
      <w:r w:rsidRPr="008408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8C2">
        <w:rPr>
          <w:rFonts w:ascii="Times New Roman" w:hAnsi="Times New Roman" w:cs="Times New Roman"/>
          <w:sz w:val="24"/>
          <w:szCs w:val="24"/>
        </w:rPr>
        <w:t>W przypadku cudzoziemców każdorazowo osoba była zapoznawan</w:t>
      </w:r>
      <w:r>
        <w:rPr>
          <w:rFonts w:ascii="Times New Roman" w:hAnsi="Times New Roman" w:cs="Times New Roman"/>
          <w:sz w:val="24"/>
          <w:szCs w:val="24"/>
        </w:rPr>
        <w:t xml:space="preserve">a z treścią pouczenia o prawach </w:t>
      </w:r>
      <w:r w:rsidRPr="008408C2">
        <w:rPr>
          <w:rFonts w:ascii="Times New Roman" w:hAnsi="Times New Roman" w:cs="Times New Roman"/>
          <w:sz w:val="24"/>
          <w:szCs w:val="24"/>
        </w:rPr>
        <w:t xml:space="preserve">i obowiązkach w języku </w:t>
      </w:r>
      <w:r>
        <w:rPr>
          <w:rFonts w:ascii="Times New Roman" w:hAnsi="Times New Roman" w:cs="Times New Roman"/>
          <w:sz w:val="24"/>
          <w:szCs w:val="24"/>
        </w:rPr>
        <w:t>polskim, po uprzednim oświadczeniu osoby, która deklarowała, iż język polski jest dla niej zrozumiały w mowie i piśmie</w:t>
      </w:r>
      <w:r w:rsidRPr="008408C2">
        <w:rPr>
          <w:rFonts w:ascii="Times New Roman" w:hAnsi="Times New Roman" w:cs="Times New Roman"/>
          <w:sz w:val="24"/>
          <w:szCs w:val="24"/>
        </w:rPr>
        <w:t xml:space="preserve">, co </w:t>
      </w:r>
      <w:r>
        <w:rPr>
          <w:rFonts w:ascii="Times New Roman" w:hAnsi="Times New Roman" w:cs="Times New Roman"/>
          <w:sz w:val="24"/>
          <w:szCs w:val="24"/>
        </w:rPr>
        <w:t xml:space="preserve">także </w:t>
      </w:r>
      <w:r w:rsidRPr="008408C2">
        <w:rPr>
          <w:rFonts w:ascii="Times New Roman" w:hAnsi="Times New Roman" w:cs="Times New Roman"/>
          <w:sz w:val="24"/>
          <w:szCs w:val="24"/>
        </w:rPr>
        <w:t>zostało potwierdzone własnoręcznym podpisem.</w:t>
      </w:r>
      <w:r>
        <w:rPr>
          <w:rFonts w:ascii="Times New Roman" w:hAnsi="Times New Roman" w:cs="Times New Roman"/>
          <w:sz w:val="24"/>
          <w:szCs w:val="24"/>
        </w:rPr>
        <w:t xml:space="preserve"> Informacje o dokonanych pouczeniach zostały zawarte w protokołach zgromadzonych                           w aktach prowadzonych czynności wyjaśniających. Dokumenty zamieszczone w aktach sprawy (protokoły przesłuchań, notatki urzędowe) były właściwie sporządzone i podpisane. Osoby przesłuchane w charakterze świadka wykroczenia zostały uprzedzone                                                 o odpowiedzialności karnej za zeznanie nieprawdy lub zatajanie prawdy oraz o obowiązkach    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 przysługujących uprawnieniach, co potwierdzały własnoręcznym podpisem w protokole. Dodatkowo cudzoziemcy przesłuchiwani w charakterze świadków wykroczenia deklarując znajomość języka polskiego, składali oświadczenie w treści protokołu, iż nie mają potrzeby korzystania z pomocy tłumacza.  </w:t>
      </w:r>
    </w:p>
    <w:p w:rsidR="0047324F" w:rsidRPr="008F1E2E" w:rsidRDefault="0047324F" w:rsidP="0047324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sprawach, w których kierowano do sądu wnioski o ukaranie sporządzono je zgodnie z zapisami treści art. 57 kpow, tj. zawierały niezbędne elementy. Nadto do wniosku dołączano właściwy materiał dowodowy. </w:t>
      </w:r>
    </w:p>
    <w:p w:rsidR="0047324F" w:rsidRDefault="0047324F" w:rsidP="0047324F">
      <w:pPr>
        <w:pStyle w:val="Standard"/>
        <w:spacing w:line="276" w:lineRule="auto"/>
        <w:jc w:val="both"/>
        <w:rPr>
          <w:rFonts w:cs="Times New Roman"/>
        </w:rPr>
      </w:pPr>
      <w:r w:rsidRPr="008F1E2E">
        <w:rPr>
          <w:rFonts w:cs="Times New Roman"/>
        </w:rPr>
        <w:tab/>
      </w:r>
      <w:r>
        <w:rPr>
          <w:rFonts w:cs="Times New Roman"/>
        </w:rPr>
        <w:t>W</w:t>
      </w:r>
      <w:r w:rsidRPr="008878AD">
        <w:rPr>
          <w:rFonts w:cs="Times New Roman"/>
        </w:rPr>
        <w:t xml:space="preserve"> oparciu o objęte sprawdzeniem akta </w:t>
      </w:r>
      <w:r>
        <w:rPr>
          <w:rFonts w:cs="Times New Roman"/>
        </w:rPr>
        <w:t xml:space="preserve">czynności w sprawach o wykroczenia </w:t>
      </w:r>
      <w:r w:rsidRPr="008878AD">
        <w:rPr>
          <w:rFonts w:cs="Times New Roman"/>
        </w:rPr>
        <w:t xml:space="preserve">stwierdzono </w:t>
      </w:r>
      <w:r>
        <w:rPr>
          <w:rFonts w:cs="Times New Roman"/>
        </w:rPr>
        <w:t>prawidłowość</w:t>
      </w:r>
      <w:r w:rsidRPr="008878AD">
        <w:rPr>
          <w:rFonts w:cs="Times New Roman"/>
        </w:rPr>
        <w:t xml:space="preserve"> prowadzenia</w:t>
      </w:r>
      <w:r>
        <w:rPr>
          <w:rFonts w:cs="Times New Roman"/>
        </w:rPr>
        <w:t xml:space="preserve"> niniejszych czynności, </w:t>
      </w:r>
      <w:r w:rsidRPr="008878AD">
        <w:rPr>
          <w:rFonts w:cs="Times New Roman"/>
        </w:rPr>
        <w:t>oraz kompletność</w:t>
      </w:r>
      <w:r>
        <w:rPr>
          <w:rFonts w:cs="Times New Roman"/>
        </w:rPr>
        <w:t xml:space="preserve"> zgromadzonych</w:t>
      </w:r>
      <w:r w:rsidRPr="008878AD">
        <w:rPr>
          <w:rFonts w:cs="Times New Roman"/>
        </w:rPr>
        <w:t xml:space="preserve"> materiałów.</w:t>
      </w:r>
      <w:r>
        <w:rPr>
          <w:rFonts w:cs="Times New Roman"/>
        </w:rPr>
        <w:t xml:space="preserve"> </w:t>
      </w:r>
    </w:p>
    <w:p w:rsidR="0047324F" w:rsidRDefault="0047324F" w:rsidP="0047324F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ab/>
        <w:t>W 3 na 8 spraw (RSoW 102/2021/1, 108/2021/1, 147/2021/1) czynności w sprawach                  o wykroczenie zakończono formułując wniosek o odstąpienie od kierowania wniosku                              o ukaranie.</w:t>
      </w:r>
    </w:p>
    <w:p w:rsidR="0047324F" w:rsidRPr="00F36D1C" w:rsidRDefault="0047324F" w:rsidP="0047324F">
      <w:pPr>
        <w:pStyle w:val="Akapitzlist"/>
        <w:spacing w:after="0" w:line="276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36D1C">
        <w:rPr>
          <w:rFonts w:ascii="Times New Roman" w:eastAsia="Times New Roman" w:hAnsi="Times New Roman"/>
          <w:sz w:val="24"/>
          <w:szCs w:val="24"/>
          <w:lang w:eastAsia="pl-PL"/>
        </w:rPr>
        <w:t xml:space="preserve">Kontrolowany obszar oceniono </w:t>
      </w:r>
      <w:r w:rsidRPr="0022749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pozytywnie</w:t>
      </w:r>
      <w:r w:rsidRPr="00F36D1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47324F" w:rsidRPr="00F36D1C" w:rsidRDefault="0047324F" w:rsidP="0047324F">
      <w:pPr>
        <w:pStyle w:val="NormalnyWeb"/>
        <w:spacing w:before="0" w:beforeAutospacing="0" w:line="276" w:lineRule="auto"/>
      </w:pPr>
    </w:p>
    <w:p w:rsidR="0047324F" w:rsidRPr="00F572FB" w:rsidRDefault="0047324F" w:rsidP="0047324F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492874">
        <w:rPr>
          <w:rFonts w:ascii="Times New Roman" w:hAnsi="Times New Roman" w:cs="Times New Roman"/>
          <w:bCs/>
          <w:sz w:val="24"/>
          <w:szCs w:val="24"/>
        </w:rPr>
        <w:t xml:space="preserve">Realizacja </w:t>
      </w:r>
      <w:r w:rsidRPr="00492874">
        <w:rPr>
          <w:rFonts w:ascii="Times New Roman" w:hAnsi="Times New Roman" w:cs="Times New Roman"/>
          <w:sz w:val="24"/>
          <w:szCs w:val="24"/>
        </w:rPr>
        <w:t xml:space="preserve">czynności związanych z nakładaniem mandatów karnych, w tym sposób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92874">
        <w:rPr>
          <w:rFonts w:ascii="Times New Roman" w:hAnsi="Times New Roman" w:cs="Times New Roman"/>
          <w:sz w:val="24"/>
          <w:szCs w:val="24"/>
        </w:rPr>
        <w:t>i tryb dokumentowania poszcze</w:t>
      </w:r>
      <w:r>
        <w:rPr>
          <w:rFonts w:ascii="Times New Roman" w:hAnsi="Times New Roman" w:cs="Times New Roman"/>
          <w:sz w:val="24"/>
          <w:szCs w:val="24"/>
        </w:rPr>
        <w:t>gólnych czynności realizowanych</w:t>
      </w:r>
      <w:r w:rsidRPr="00492874">
        <w:rPr>
          <w:rFonts w:ascii="Times New Roman" w:hAnsi="Times New Roman" w:cs="Times New Roman"/>
          <w:sz w:val="24"/>
          <w:szCs w:val="24"/>
        </w:rPr>
        <w:t xml:space="preserve"> w t</w:t>
      </w:r>
      <w:r>
        <w:rPr>
          <w:rFonts w:ascii="Times New Roman" w:hAnsi="Times New Roman" w:cs="Times New Roman"/>
          <w:sz w:val="24"/>
          <w:szCs w:val="24"/>
        </w:rPr>
        <w:t>rakcie postępowania mandatowego</w:t>
      </w:r>
      <w:r w:rsidRPr="00492874">
        <w:rPr>
          <w:rFonts w:ascii="Times New Roman" w:hAnsi="Times New Roman" w:cs="Times New Roman"/>
          <w:sz w:val="24"/>
          <w:szCs w:val="24"/>
        </w:rPr>
        <w:t xml:space="preserve"> oraz zgodność z obowiązującymi w tym zakresie regulacjami prawnymi. Realizacja zadań w zakresie gospodarki mandatowej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24F" w:rsidRDefault="0047324F" w:rsidP="0047324F">
      <w:pPr>
        <w:pStyle w:val="NormalnyWeb"/>
        <w:spacing w:before="0" w:beforeAutospacing="0" w:line="276" w:lineRule="auto"/>
        <w:rPr>
          <w:u w:val="single"/>
        </w:rPr>
      </w:pPr>
    </w:p>
    <w:p w:rsidR="0047324F" w:rsidRDefault="0047324F" w:rsidP="0047324F">
      <w:pPr>
        <w:pStyle w:val="Standard"/>
        <w:spacing w:line="276" w:lineRule="auto"/>
        <w:ind w:firstLine="708"/>
        <w:jc w:val="both"/>
      </w:pPr>
      <w:r>
        <w:t>Zespół kontrolny dokonał oceny prawidłowości dokumentowania czynności związanych z prowadzeniem postępowań mandatowych w oparciu m.in. o kopie odcinków  mandatów karnych znajdujących się w dyspozycji placówki, zapisy w rejestrach nałożonych mandatów karnych, a także innej przedstawionej do kontroli dokumentacji.</w:t>
      </w:r>
    </w:p>
    <w:p w:rsidR="0047324F" w:rsidRDefault="0047324F" w:rsidP="0047324F">
      <w:pPr>
        <w:pStyle w:val="Standard"/>
        <w:spacing w:line="276" w:lineRule="auto"/>
        <w:ind w:firstLine="708"/>
        <w:jc w:val="both"/>
      </w:pPr>
      <w:r>
        <w:t>Dokonano przeglądu prawidłowości wypełniania blankietów mandatowych. Łącznie sprawdzono 19 blankietów mandatów karnych, co stanowi 100 % mandatów nałożonych                       w okresie objętym kontrolą.</w:t>
      </w:r>
      <w:r w:rsidRPr="008F30BC">
        <w:rPr>
          <w:rFonts w:cs="Times New Roman"/>
        </w:rPr>
        <w:tab/>
      </w:r>
    </w:p>
    <w:p w:rsidR="0047324F" w:rsidRDefault="0047324F" w:rsidP="0047324F">
      <w:pPr>
        <w:pStyle w:val="Standard"/>
        <w:spacing w:line="276" w:lineRule="auto"/>
        <w:ind w:firstLine="708"/>
        <w:jc w:val="both"/>
      </w:pPr>
      <w:r>
        <w:t xml:space="preserve">Ewidencja funkcjonariuszy upoważnionych do nakładania grzywien w drodze mandatu karnego dla Placówki SG w Gołdapi prowadzona jest przez Wydział Operacyjno-Śledczy.  Ustalono, że funkcjonariusze Placówki Straży Granicznej w Gołdapi nakładający mandaty posiadali wymagane upoważnienia do nakładania grzywien w drodze mandatu karnego, wydane w trybie </w:t>
      </w:r>
      <w:r>
        <w:rPr>
          <w:rFonts w:cs="Times New Roman"/>
        </w:rPr>
        <w:t>§</w:t>
      </w:r>
      <w:r>
        <w:t xml:space="preserve"> 3 ust. 1 pkt. 2 Rozporządzenia Ministra Spraw Wewnętrznych z dnia                          18 kwietnia 2014 r. </w:t>
      </w:r>
      <w:r w:rsidRPr="00495F3B">
        <w:rPr>
          <w:i/>
        </w:rPr>
        <w:t xml:space="preserve">w sprawie wykroczeń, za które funkcjonariusze Straży Granicznej </w:t>
      </w:r>
      <w:r>
        <w:rPr>
          <w:i/>
        </w:rPr>
        <w:t xml:space="preserve">                             </w:t>
      </w:r>
      <w:r w:rsidRPr="00495F3B">
        <w:rPr>
          <w:i/>
        </w:rPr>
        <w:t>są uprawnieni do nakładania grzywien w drodze mandatu karnego</w:t>
      </w:r>
      <w:r>
        <w:rPr>
          <w:rStyle w:val="Odwoanieprzypisudolnego"/>
          <w:i/>
        </w:rPr>
        <w:footnoteReference w:id="7"/>
      </w:r>
      <w:r>
        <w:t xml:space="preserve">, przez Komendanta Warmińsko-Mazurskiego Oddziału Straży </w:t>
      </w:r>
      <w:r w:rsidRPr="00455CDF">
        <w:t>Granicznej (akta kontroli</w:t>
      </w:r>
      <w:r>
        <w:t>, str. 73-75</w:t>
      </w:r>
      <w:r w:rsidRPr="00455CDF">
        <w:t>).</w:t>
      </w:r>
      <w:r>
        <w:t xml:space="preserve"> Powyższe umocowania w pełnym zakresie uprawniały do nakładania grzywien w drodze mandatu. </w:t>
      </w:r>
    </w:p>
    <w:p w:rsidR="0047324F" w:rsidRDefault="0047324F" w:rsidP="0047324F">
      <w:pPr>
        <w:pStyle w:val="Standard"/>
        <w:spacing w:line="276" w:lineRule="auto"/>
        <w:ind w:firstLine="708"/>
        <w:jc w:val="both"/>
      </w:pPr>
      <w:r>
        <w:t xml:space="preserve">W okresie objętym kontrolą w Placówce Straży Granicznej w Gołdapi tryb mandatowy zastosowało 4 funkcjonariuszy SG, którzy posiadali ważne </w:t>
      </w:r>
      <w:r w:rsidRPr="00297AC4">
        <w:t xml:space="preserve">i aktualne upoważnienia </w:t>
      </w:r>
      <w:r>
        <w:t xml:space="preserve">                               </w:t>
      </w:r>
      <w:r w:rsidRPr="00297AC4">
        <w:t>do nakładania gr</w:t>
      </w:r>
      <w:r>
        <w:t>zywien w drodze mandatu karnego:</w:t>
      </w:r>
    </w:p>
    <w:p w:rsidR="0047324F" w:rsidRPr="0014151A" w:rsidRDefault="0047324F" w:rsidP="0047324F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14151A">
        <w:rPr>
          <w:rFonts w:cs="Times New Roman"/>
        </w:rPr>
        <w:t xml:space="preserve">mł. chor. </w:t>
      </w:r>
      <w:r w:rsidR="00CD76F4">
        <w:rPr>
          <w:rFonts w:cs="Times New Roman"/>
        </w:rPr>
        <w:t>XXXXXXXXXXX</w:t>
      </w:r>
      <w:r w:rsidRPr="0014151A">
        <w:rPr>
          <w:rFonts w:cs="Times New Roman"/>
        </w:rPr>
        <w:t xml:space="preserve"> - nr upoważnienia </w:t>
      </w:r>
      <w:r>
        <w:rPr>
          <w:rFonts w:cs="Times New Roman"/>
        </w:rPr>
        <w:t>68/284/14 z dnia 02.07.2014r.</w:t>
      </w:r>
    </w:p>
    <w:p w:rsidR="0047324F" w:rsidRPr="002074EA" w:rsidRDefault="0047324F" w:rsidP="0047324F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14151A">
        <w:rPr>
          <w:rFonts w:cs="Times New Roman"/>
        </w:rPr>
        <w:t xml:space="preserve">mł. chor. SG </w:t>
      </w:r>
      <w:r w:rsidR="00CD76F4" w:rsidRPr="00CD76F4">
        <w:rPr>
          <w:rFonts w:cs="Times New Roman"/>
        </w:rPr>
        <w:t>XXXXXXXXXXX</w:t>
      </w:r>
      <w:r w:rsidR="00CD76F4">
        <w:rPr>
          <w:rFonts w:cs="Times New Roman"/>
        </w:rPr>
        <w:t>XXXXXXXXXXX</w:t>
      </w:r>
      <w:r w:rsidRPr="0014151A">
        <w:rPr>
          <w:rFonts w:cs="Times New Roman"/>
        </w:rPr>
        <w:t xml:space="preserve"> </w:t>
      </w:r>
      <w:r>
        <w:rPr>
          <w:rFonts w:cs="Times New Roman"/>
        </w:rPr>
        <w:t xml:space="preserve">- </w:t>
      </w:r>
      <w:r w:rsidRPr="0014151A">
        <w:rPr>
          <w:rFonts w:cs="Times New Roman"/>
        </w:rPr>
        <w:t xml:space="preserve">nr upoważnienia </w:t>
      </w:r>
      <w:r>
        <w:rPr>
          <w:rFonts w:cs="Times New Roman"/>
        </w:rPr>
        <w:t xml:space="preserve">68/133/15     </w:t>
      </w:r>
      <w:r w:rsidR="00CD76F4">
        <w:rPr>
          <w:rFonts w:cs="Times New Roman"/>
        </w:rPr>
        <w:t xml:space="preserve">                                   </w:t>
      </w:r>
      <w:r>
        <w:rPr>
          <w:rFonts w:cs="Times New Roman"/>
        </w:rPr>
        <w:t xml:space="preserve">                z dnia 22.10.2015 r.</w:t>
      </w:r>
    </w:p>
    <w:p w:rsidR="0047324F" w:rsidRPr="002074EA" w:rsidRDefault="0047324F" w:rsidP="0047324F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14151A">
        <w:rPr>
          <w:rFonts w:cs="Times New Roman"/>
        </w:rPr>
        <w:lastRenderedPageBreak/>
        <w:t xml:space="preserve">st. chor. SG </w:t>
      </w:r>
      <w:r w:rsidR="00CD76F4" w:rsidRPr="00CD76F4">
        <w:rPr>
          <w:rFonts w:cs="Times New Roman"/>
        </w:rPr>
        <w:t xml:space="preserve">XXXXXXXXXXX </w:t>
      </w:r>
      <w:r>
        <w:rPr>
          <w:rFonts w:cs="Times New Roman"/>
        </w:rPr>
        <w:t xml:space="preserve">- </w:t>
      </w:r>
      <w:r w:rsidRPr="0014151A">
        <w:rPr>
          <w:rFonts w:cs="Times New Roman"/>
        </w:rPr>
        <w:t xml:space="preserve">nr upoważnienia </w:t>
      </w:r>
      <w:r>
        <w:rPr>
          <w:rFonts w:cs="Times New Roman"/>
        </w:rPr>
        <w:t>68/211/14 z dnia 02.07.2014r.</w:t>
      </w:r>
    </w:p>
    <w:p w:rsidR="0047324F" w:rsidRPr="00545763" w:rsidRDefault="0047324F" w:rsidP="0047324F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</w:rPr>
      </w:pPr>
      <w:r w:rsidRPr="0014151A">
        <w:rPr>
          <w:rFonts w:cs="Times New Roman"/>
        </w:rPr>
        <w:t xml:space="preserve">plut. SG </w:t>
      </w:r>
      <w:r w:rsidR="00CD76F4" w:rsidRPr="00CD76F4">
        <w:rPr>
          <w:rFonts w:cs="Times New Roman"/>
        </w:rPr>
        <w:t xml:space="preserve">XXXXXXXXXXX </w:t>
      </w:r>
      <w:r w:rsidRPr="0014151A">
        <w:rPr>
          <w:rFonts w:cs="Times New Roman"/>
        </w:rPr>
        <w:t xml:space="preserve">nr upoważnienia </w:t>
      </w:r>
      <w:r>
        <w:rPr>
          <w:rFonts w:cs="Times New Roman"/>
        </w:rPr>
        <w:t>68/52/18 z dnia 07.12.2018r</w:t>
      </w:r>
    </w:p>
    <w:p w:rsidR="0047324F" w:rsidRDefault="0047324F" w:rsidP="0047324F">
      <w:pPr>
        <w:pStyle w:val="Standard"/>
        <w:spacing w:line="276" w:lineRule="auto"/>
        <w:jc w:val="both"/>
      </w:pPr>
      <w:r>
        <w:t xml:space="preserve">Pozostali funkcjonariusze mandatów karnych nie nakładali. </w:t>
      </w:r>
    </w:p>
    <w:p w:rsidR="0047324F" w:rsidRDefault="0047324F" w:rsidP="0047324F">
      <w:pPr>
        <w:pStyle w:val="Standard"/>
        <w:spacing w:line="276" w:lineRule="auto"/>
        <w:ind w:firstLine="708"/>
        <w:jc w:val="both"/>
      </w:pPr>
      <w:r>
        <w:t xml:space="preserve">Uprawnieni funkcjonariusze PSG w Gołdapi nakładali na sprawców wykroczeń mandaty karne kredytowane i gotówkowe, mandatów zaocznych nie nakładano. </w:t>
      </w:r>
    </w:p>
    <w:p w:rsidR="0047324F" w:rsidRDefault="0047324F" w:rsidP="0047324F">
      <w:pPr>
        <w:pStyle w:val="Standard"/>
        <w:spacing w:line="276" w:lineRule="auto"/>
        <w:ind w:firstLine="708"/>
        <w:jc w:val="both"/>
      </w:pPr>
      <w:r w:rsidRPr="00085DCA">
        <w:t>Łącznie w kontrolowanym okresie nałożono 19 mandatów karnych</w:t>
      </w:r>
      <w:r w:rsidRPr="003D3F10">
        <w:t xml:space="preserve"> </w:t>
      </w:r>
      <w:r w:rsidRPr="00085DCA">
        <w:t>na łączną kwotę</w:t>
      </w:r>
      <w:r>
        <w:t xml:space="preserve"> 5100 PLN</w:t>
      </w:r>
      <w:r w:rsidRPr="00085DCA">
        <w:t xml:space="preserve">, w tym: 14 mandatów karnych kredytowanych na łączną kwotę 3000 PLN </w:t>
      </w:r>
      <w:r>
        <w:t xml:space="preserve">                                   </w:t>
      </w:r>
      <w:r w:rsidRPr="00085DCA">
        <w:t>i 5 mandatów karnych gotówkowych na łączną kwotę 2100 PLN.</w:t>
      </w:r>
      <w:r>
        <w:t xml:space="preserve"> </w:t>
      </w:r>
    </w:p>
    <w:p w:rsidR="0047324F" w:rsidRDefault="0047324F" w:rsidP="0047324F">
      <w:pPr>
        <w:pStyle w:val="Standard"/>
        <w:spacing w:line="276" w:lineRule="auto"/>
        <w:ind w:firstLine="708"/>
        <w:jc w:val="both"/>
      </w:pPr>
      <w:r>
        <w:t xml:space="preserve">W trakcie kontroli potwierdzono, że w okresie objętym sprawdzeniem wykroczenia,                                 za które nałożono grzywny w drodze mandatu karnego (gotówkowego/kredytowanego),                        w pełnym zakresie mieściły się w granicach uprawnień Straży Granicznej </w:t>
      </w:r>
      <w:r w:rsidRPr="00455CDF">
        <w:t xml:space="preserve">(akta kontroli, </w:t>
      </w:r>
      <w:r>
        <w:t xml:space="preserve">                     str. 79-121</w:t>
      </w:r>
      <w:r w:rsidRPr="00455CDF">
        <w:t>).</w:t>
      </w:r>
      <w:r>
        <w:t xml:space="preserve"> </w:t>
      </w:r>
    </w:p>
    <w:p w:rsidR="0047324F" w:rsidRDefault="0047324F" w:rsidP="0047324F">
      <w:pPr>
        <w:pStyle w:val="Standard"/>
        <w:spacing w:line="276" w:lineRule="auto"/>
        <w:jc w:val="both"/>
        <w:rPr>
          <w:rFonts w:cs="Times New Roman"/>
        </w:rPr>
      </w:pPr>
      <w:r>
        <w:t xml:space="preserve">Sprawdzeniem objęto odcinki mandatów karnych pod kątem ich właściwego wypełniania zgodnie z wymogami określonymi w  </w:t>
      </w:r>
      <w:r w:rsidRPr="00085DCA">
        <w:t xml:space="preserve">Rozporządzeniu Rady Ministrów z dnia 22 lutego 2002 r. </w:t>
      </w:r>
      <w:r w:rsidRPr="00085DCA">
        <w:rPr>
          <w:i/>
        </w:rPr>
        <w:t>w sprawie nakładania grzywien w drodze mandatu karnego</w:t>
      </w:r>
      <w:r w:rsidRPr="00085DCA">
        <w:t xml:space="preserve"> oraz zasadami określonymi </w:t>
      </w:r>
      <w:r>
        <w:t xml:space="preserve">                         </w:t>
      </w:r>
      <w:r w:rsidRPr="00085DCA">
        <w:t xml:space="preserve">w </w:t>
      </w:r>
      <w:r w:rsidRPr="00085DCA">
        <w:rPr>
          <w:rFonts w:cs="Times New Roman"/>
        </w:rPr>
        <w:t>§</w:t>
      </w:r>
      <w:r w:rsidRPr="00085DCA">
        <w:t xml:space="preserve"> 17 Wytycznych nr 69 Komendanta Warmińsko-Mazurskiego Oddziału Straży Granicznej  z dnia 15 września 2017r. </w:t>
      </w:r>
      <w:r>
        <w:rPr>
          <w:i/>
        </w:rPr>
        <w:t xml:space="preserve">w sprawie zasad postępowania </w:t>
      </w:r>
      <w:r w:rsidRPr="00085DCA">
        <w:rPr>
          <w:i/>
        </w:rPr>
        <w:t xml:space="preserve">w sprawach o wykroczenia oraz określenia warunków uzyskania przez funkcjonariuszy uprawnień do nakładania grzywien </w:t>
      </w:r>
      <w:r>
        <w:rPr>
          <w:i/>
        </w:rPr>
        <w:t xml:space="preserve">                   </w:t>
      </w:r>
      <w:r w:rsidRPr="00085DCA">
        <w:rPr>
          <w:i/>
        </w:rPr>
        <w:t>w drodze mandatu karnego, zasad ewidencjonowania, rozliczania upoważnień do nakładania grzywien w drodze mandatu karnego.</w:t>
      </w:r>
      <w:r>
        <w:t xml:space="preserve"> Wypełniając formularz mandatowy funkcjonariusz właściwie zaznaczył rodzaj mandatu, umieścił swój numer służbowy i złożył podpis. Wszystkie mandaty objęte sprawdzeniem zostały pokwitowane poprzez złożenie podpisu przez sprawcę wykroczenia na formularzu mandatowym. W kontrolowanych formularzach mandatów karnych nie stwierdzono błędnych zapisów, które by następnie poprawiano. Zapisy znajdujące się na poszczególnych blankietach wypełniono czytelnie. Formularze wypełniono zgodnie                             z opisem zawartych tam pól i rubryk, niemniej w 17 na 19 objętych sprawdzeniem formularzach w polu </w:t>
      </w:r>
      <w:r w:rsidRPr="0017683A">
        <w:rPr>
          <w:rFonts w:cs="Times New Roman"/>
        </w:rPr>
        <w:t>„</w:t>
      </w:r>
      <w:r w:rsidRPr="0017683A">
        <w:rPr>
          <w:rFonts w:cs="Times New Roman"/>
          <w:i/>
        </w:rPr>
        <w:t>opis i kwalifikacja prawna czynu”</w:t>
      </w:r>
      <w:r w:rsidRPr="0017683A">
        <w:rPr>
          <w:rFonts w:cs="Times New Roman"/>
        </w:rPr>
        <w:t xml:space="preserve"> nie zawarto informacji o czasie popełnienia wykroczenia (akta kontroli, str. 81-83, 89, 91,95, 98,</w:t>
      </w:r>
      <w:r>
        <w:rPr>
          <w:rFonts w:cs="Times New Roman"/>
        </w:rPr>
        <w:t>101,</w:t>
      </w:r>
      <w:r w:rsidRPr="0017683A">
        <w:rPr>
          <w:rFonts w:cs="Times New Roman"/>
        </w:rPr>
        <w:t>104-105,</w:t>
      </w:r>
      <w:r>
        <w:rPr>
          <w:rFonts w:cs="Times New Roman"/>
        </w:rPr>
        <w:t>108-109,112,115,118,121</w:t>
      </w:r>
      <w:r w:rsidRPr="0017683A">
        <w:rPr>
          <w:rFonts w:cs="Times New Roman"/>
        </w:rPr>
        <w:t>). Natomiast w 5 z 19</w:t>
      </w:r>
      <w:r>
        <w:rPr>
          <w:rFonts w:cs="Times New Roman"/>
        </w:rPr>
        <w:t xml:space="preserve"> blankietach</w:t>
      </w:r>
      <w:r w:rsidRPr="0017683A">
        <w:rPr>
          <w:rFonts w:cs="Times New Roman"/>
        </w:rPr>
        <w:t xml:space="preserve"> nie zawarto informacji o miejscu popełnienia wykroczenia (akta kontroli</w:t>
      </w:r>
      <w:r>
        <w:rPr>
          <w:rFonts w:cs="Times New Roman"/>
        </w:rPr>
        <w:t>, str. 91, 95, 109, 112</w:t>
      </w:r>
      <w:r w:rsidRPr="0017683A">
        <w:rPr>
          <w:rFonts w:cs="Times New Roman"/>
        </w:rPr>
        <w:t>).</w:t>
      </w:r>
      <w:r>
        <w:rPr>
          <w:rFonts w:cs="Times New Roman"/>
        </w:rPr>
        <w:t xml:space="preserve"> </w:t>
      </w:r>
    </w:p>
    <w:p w:rsidR="0047324F" w:rsidRDefault="0047324F" w:rsidP="0047324F">
      <w:pPr>
        <w:pStyle w:val="Standard"/>
        <w:spacing w:line="276" w:lineRule="auto"/>
        <w:ind w:firstLine="708"/>
        <w:jc w:val="both"/>
        <w:rPr>
          <w:rFonts w:cs="Times New Roman"/>
          <w:i/>
        </w:rPr>
      </w:pPr>
      <w:r>
        <w:rPr>
          <w:rFonts w:cs="Times New Roman"/>
        </w:rPr>
        <w:t xml:space="preserve">Zgodnie  z brzmieniem § 4 ust. 1 pkt 2 lit. c </w:t>
      </w:r>
      <w:r w:rsidRPr="0031195A">
        <w:rPr>
          <w:rFonts w:cs="Times New Roman"/>
        </w:rPr>
        <w:t xml:space="preserve">Rozporządzenia Prezesa Rady Ministrów </w:t>
      </w:r>
      <w:r>
        <w:rPr>
          <w:rFonts w:cs="Times New Roman"/>
        </w:rPr>
        <w:t xml:space="preserve">                         </w:t>
      </w:r>
      <w:r w:rsidRPr="0031195A">
        <w:rPr>
          <w:rFonts w:cs="Times New Roman"/>
        </w:rPr>
        <w:t xml:space="preserve">z dnia 22 lutego 2002 r. </w:t>
      </w:r>
      <w:r w:rsidRPr="0031195A">
        <w:rPr>
          <w:rFonts w:cs="Times New Roman"/>
          <w:i/>
        </w:rPr>
        <w:t>w sprawie nakładania grzywien w drodze mandatu karnego</w:t>
      </w:r>
      <w:r>
        <w:rPr>
          <w:rFonts w:cs="Times New Roman"/>
        </w:rPr>
        <w:t xml:space="preserve">, treść wypełnienia formularza bloczka mandatowego powinna określać, cyt.: </w:t>
      </w:r>
      <w:r w:rsidRPr="00D468D4">
        <w:rPr>
          <w:rFonts w:cs="Times New Roman"/>
          <w:i/>
        </w:rPr>
        <w:t>„zachowanie stanowiące wykroczenie, czas i miejsce jego popełnienia oraz kwalifikację prawną”.</w:t>
      </w:r>
    </w:p>
    <w:p w:rsidR="0047324F" w:rsidRPr="0045065E" w:rsidRDefault="0047324F" w:rsidP="0047324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E4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art. </w:t>
      </w:r>
      <w:r w:rsidRPr="00CE42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97 § 3 Kodeksu postępowania w sprawach o wykroczenia, funkcjonariusz nakładający grzywnę jest obowiązany wskazać jej wysokość, określić zachowanie stanowiące wykroczenie, </w:t>
      </w:r>
      <w:r w:rsidRPr="006457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czas i miejsce jego popełnienia</w:t>
      </w:r>
      <w:r w:rsidRPr="00CE42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oraz kwalifikację prawną, a także poinformować sprawcę wykroczenia o prawie odmowy przyjęcia mandatu karnego i o skutkach prawnych takiej odmowy.</w:t>
      </w:r>
      <w:r w:rsidRPr="00CE42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42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Mając na uwadze pow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yższe wskazać należy, iż określenie</w:t>
      </w:r>
      <w:r w:rsidRPr="00CE42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czasu i miejsca popełnienia wykroczenia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 wpisanie tych danych do formularza mandatowego </w:t>
      </w:r>
      <w:r w:rsidRPr="00CE42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jest obowiązkiem funkcjonariusza,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dla którego nie ma zwolnienia. Za powyższe odpowiedzialni                 są funkcjonariusze nakładający mandat karny. </w:t>
      </w:r>
    </w:p>
    <w:p w:rsidR="0047324F" w:rsidRDefault="0047324F" w:rsidP="0047324F">
      <w:pPr>
        <w:pStyle w:val="Standard"/>
        <w:spacing w:line="276" w:lineRule="auto"/>
        <w:ind w:firstLine="708"/>
        <w:jc w:val="both"/>
        <w:rPr>
          <w:rFonts w:cs="Times New Roman"/>
          <w:i/>
        </w:rPr>
      </w:pPr>
      <w:r>
        <w:rPr>
          <w:rFonts w:cs="Times New Roman"/>
        </w:rPr>
        <w:t>W związku z powyższym uzyskano wyjaśnienia od kierownika podmiotu kontrolowanego, który podnosi, iż we wskazanych przypadkach nałożenie</w:t>
      </w:r>
      <w:r w:rsidRPr="00237479">
        <w:rPr>
          <w:rFonts w:cs="Times New Roman"/>
        </w:rPr>
        <w:t xml:space="preserve"> grzywien</w:t>
      </w:r>
      <w:r>
        <w:rPr>
          <w:rFonts w:cs="Times New Roman"/>
        </w:rPr>
        <w:t xml:space="preserve"> </w:t>
      </w:r>
      <w:r w:rsidRPr="00237479">
        <w:rPr>
          <w:rFonts w:cs="Times New Roman"/>
        </w:rPr>
        <w:t xml:space="preserve">w drodze </w:t>
      </w:r>
      <w:r w:rsidRPr="00237479">
        <w:rPr>
          <w:rFonts w:cs="Times New Roman"/>
        </w:rPr>
        <w:lastRenderedPageBreak/>
        <w:t>ma</w:t>
      </w:r>
      <w:r>
        <w:rPr>
          <w:rFonts w:cs="Times New Roman"/>
        </w:rPr>
        <w:t>ndatu karnego stanowiło</w:t>
      </w:r>
      <w:r w:rsidRPr="00237479">
        <w:rPr>
          <w:rFonts w:cs="Times New Roman"/>
        </w:rPr>
        <w:t xml:space="preserve"> rezultat działań polegających na </w:t>
      </w:r>
      <w:r>
        <w:rPr>
          <w:rFonts w:cs="Times New Roman"/>
        </w:rPr>
        <w:t xml:space="preserve">uprzednim </w:t>
      </w:r>
      <w:r w:rsidRPr="00237479">
        <w:rPr>
          <w:rFonts w:cs="Times New Roman"/>
        </w:rPr>
        <w:t xml:space="preserve">przeprowadzeniu kontroli legalności powierzenia cudzoziemcom wykonywania pracy, wykonywania pracy przez cudzoziemców i prowadzenia działalności gospodarczej przez cudzoziemców. </w:t>
      </w:r>
      <w:r>
        <w:rPr>
          <w:rFonts w:cs="Times New Roman"/>
        </w:rPr>
        <w:t>Karaniu podlegały</w:t>
      </w:r>
      <w:r w:rsidRPr="00237479">
        <w:rPr>
          <w:rFonts w:cs="Times New Roman"/>
        </w:rPr>
        <w:t xml:space="preserve"> okoliczności świadczące o nieprawidłowym (nieterminowym) lub całkowitym braku realizacji</w:t>
      </w:r>
      <w:r>
        <w:rPr>
          <w:rFonts w:cs="Times New Roman"/>
        </w:rPr>
        <w:t xml:space="preserve"> zobowiązań prawnych wynikających z przepisów ustawy z dnia 20 kwietnia </w:t>
      </w:r>
      <w:r w:rsidRPr="00237479">
        <w:rPr>
          <w:rFonts w:cs="Times New Roman"/>
        </w:rPr>
        <w:t xml:space="preserve">2004 r. </w:t>
      </w:r>
      <w:r>
        <w:rPr>
          <w:rFonts w:cs="Times New Roman"/>
        </w:rPr>
        <w:t xml:space="preserve">                  </w:t>
      </w:r>
      <w:r w:rsidRPr="00237479">
        <w:rPr>
          <w:rFonts w:cs="Times New Roman"/>
          <w:i/>
        </w:rPr>
        <w:t>o promocji zatrudnienia i instytucjach runku pracy.</w:t>
      </w:r>
    </w:p>
    <w:p w:rsidR="0047324F" w:rsidRPr="0045065E" w:rsidRDefault="0047324F" w:rsidP="0047324F">
      <w:pPr>
        <w:pStyle w:val="Standard"/>
        <w:spacing w:line="276" w:lineRule="auto"/>
        <w:ind w:firstLine="708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shd w:val="clear" w:color="auto" w:fill="FFFFFF"/>
        </w:rPr>
        <w:t xml:space="preserve">Z </w:t>
      </w:r>
      <w:r>
        <w:rPr>
          <w:rFonts w:cs="Times New Roman"/>
        </w:rPr>
        <w:t xml:space="preserve">uwagi na charakter wykroczeń (karaniu podlegały okoliczności świadczące                                  o nieprawidłowym/nieterminowym lub całkowitym braku realizacji zobowiązań prawnych wynikającym z innych przepisów tej samej ustawy tj. ustawy z dnia 20 kwietnia 2004 r.                          </w:t>
      </w:r>
      <w:r w:rsidRPr="00553C7B">
        <w:rPr>
          <w:rFonts w:cs="Times New Roman"/>
          <w:i/>
        </w:rPr>
        <w:t>o promocji zatrudnienia i instytucjach runku pracy</w:t>
      </w:r>
      <w:r>
        <w:rPr>
          <w:rFonts w:cs="Times New Roman"/>
          <w:i/>
        </w:rPr>
        <w:t xml:space="preserve">), </w:t>
      </w:r>
      <w:r>
        <w:rPr>
          <w:rFonts w:cs="Times New Roman"/>
        </w:rPr>
        <w:t xml:space="preserve">które występowały w zakreślonym protokołem kontroli legalności powierzenia cudzoziemcom wykonywania pracy, wykonywania pracy przez cudzoziemców i prowadzenia działalności gospodarczej „okresie czasu”, to zakres wpisu jakiego funkcjonariusz SG nakładający mandat karny powinien dokonać, treścią znacząco wykracza ponad miejsce w formularzu bloczka mandatowego. Wpis w blankiecie mandatowym, z zachowaniem jego czytelnego charakteru funkcjonariusz zobowiązany jest zamieścić w 2 wersach formularza, co z uwagi na wymagane treści jakie należy wprowadzić jest istotnym utrudnieniem. </w:t>
      </w:r>
      <w:r w:rsidRPr="00237479">
        <w:rPr>
          <w:rFonts w:cs="Times New Roman"/>
        </w:rPr>
        <w:t xml:space="preserve">Z uwagi </w:t>
      </w:r>
      <w:r>
        <w:rPr>
          <w:rFonts w:cs="Times New Roman"/>
        </w:rPr>
        <w:t>na brak miejsca w polu opisu odstąpiono</w:t>
      </w:r>
      <w:r w:rsidRPr="00237479">
        <w:rPr>
          <w:rFonts w:cs="Times New Roman"/>
        </w:rPr>
        <w:t xml:space="preserve"> od umieszczenia w treści blankietu mandatowego elementów wskazanych w § 4 ust. 1 pkt 2 </w:t>
      </w:r>
      <w:r>
        <w:rPr>
          <w:rFonts w:cs="Times New Roman"/>
        </w:rPr>
        <w:t xml:space="preserve">lit. </w:t>
      </w:r>
      <w:r w:rsidRPr="00237479">
        <w:rPr>
          <w:rFonts w:cs="Times New Roman"/>
        </w:rPr>
        <w:t xml:space="preserve">c Rozporządzenia Prezesa Rady Ministrów z dnia 22 lutego 2002 r. </w:t>
      </w:r>
      <w:r w:rsidRPr="00237479">
        <w:rPr>
          <w:rFonts w:cs="Times New Roman"/>
          <w:i/>
        </w:rPr>
        <w:t>w sprawie nakładania grzywien w drodze mandatu karnego</w:t>
      </w:r>
      <w:r w:rsidRPr="00237479">
        <w:rPr>
          <w:rFonts w:cs="Times New Roman"/>
        </w:rPr>
        <w:t xml:space="preserve">, </w:t>
      </w:r>
      <w:r w:rsidRPr="00237479">
        <w:rPr>
          <w:rFonts w:cs="Times New Roman"/>
          <w:color w:val="000000" w:themeColor="text1"/>
        </w:rPr>
        <w:t>tj. czasu i miejsca popełnienia wykroczenia</w:t>
      </w:r>
      <w:r w:rsidRPr="00CE4286">
        <w:rPr>
          <w:rFonts w:cs="Times New Roman"/>
          <w:color w:val="000000" w:themeColor="text1"/>
        </w:rPr>
        <w:t>.</w:t>
      </w:r>
    </w:p>
    <w:p w:rsidR="0047324F" w:rsidRPr="0045065E" w:rsidRDefault="0047324F" w:rsidP="0047324F">
      <w:pPr>
        <w:pStyle w:val="Standard"/>
        <w:spacing w:line="276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W każdym przypadku nałożenie przez funkcjonariusza mandatu karnego następowało po uprzednim zapoznaniu się przez osoby ukarane z treścią protokołu legalności zatrudnienia, z którego wynika wprost, jakiego rodzaju okoliczności i czasookres podlegały karaniu                      </w:t>
      </w:r>
      <w:r w:rsidRPr="00184B51">
        <w:rPr>
          <w:rFonts w:cs="Times New Roman"/>
        </w:rPr>
        <w:t>(akta kontroli, str</w:t>
      </w:r>
      <w:r>
        <w:rPr>
          <w:rFonts w:cs="Times New Roman"/>
        </w:rPr>
        <w:t>. 140-142</w:t>
      </w:r>
      <w:r w:rsidRPr="00184B51">
        <w:rPr>
          <w:rFonts w:cs="Times New Roman"/>
        </w:rPr>
        <w:t>).</w:t>
      </w:r>
    </w:p>
    <w:p w:rsidR="0047324F" w:rsidRPr="00C102FF" w:rsidRDefault="0047324F" w:rsidP="004732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</w:t>
      </w:r>
      <w:r w:rsidRPr="00817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twierdzone odstępstwa od stanu pożądanego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miały wpływu na prawomocność mandatów karnych.</w:t>
      </w:r>
      <w:r w:rsidRPr="00817441">
        <w:rPr>
          <w:rFonts w:ascii="Times New Roman" w:hAnsi="Times New Roman" w:cs="Times New Roman"/>
          <w:sz w:val="24"/>
          <w:szCs w:val="24"/>
        </w:rPr>
        <w:t xml:space="preserve"> Wszystkie grzywny nałożone w drodze mandatów karnych gotówkowych zostały uiszczone. Wszystkie mandaty karne kredytowane zostały pokwitowane poprzez </w:t>
      </w:r>
      <w:r>
        <w:rPr>
          <w:rFonts w:ascii="Times New Roman" w:hAnsi="Times New Roman" w:cs="Times New Roman"/>
          <w:sz w:val="24"/>
          <w:szCs w:val="24"/>
        </w:rPr>
        <w:t xml:space="preserve">złożenie podpisu przez sprawcę na formularzu mandatowym. Biorąc pod uwagę zapisy </w:t>
      </w:r>
      <w:r w:rsidRPr="006457FD">
        <w:rPr>
          <w:rFonts w:ascii="Times New Roman" w:hAnsi="Times New Roman" w:cs="Times New Roman"/>
          <w:i/>
          <w:sz w:val="24"/>
          <w:szCs w:val="24"/>
        </w:rPr>
        <w:t>Kodeksu postępowania w sprawach o wykroczenia</w:t>
      </w:r>
      <w:r>
        <w:rPr>
          <w:rFonts w:ascii="Times New Roman" w:hAnsi="Times New Roman" w:cs="Times New Roman"/>
          <w:sz w:val="24"/>
          <w:szCs w:val="24"/>
        </w:rPr>
        <w:t xml:space="preserve"> mandat karny gotówkowy wydany ukaranemu po uiszczeniu przez niego grzywny staje się prawomocny z chwilą uiszczenia grzywny funkcjonariuszowi, który ją nałożył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, a mandat karny kredytowany staje się prawomocny z chwilą pokwitowania jego odbioru przez ukaranego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 xml:space="preserve">. Objęte kontrolą mandaty były prawomocne. </w:t>
      </w:r>
    </w:p>
    <w:p w:rsidR="0047324F" w:rsidRPr="009B4E82" w:rsidRDefault="0047324F" w:rsidP="004732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Czynności kontrolne nie wykazały by stwierdzone i opisane odstępstwa od stanu pożądanego, wpłynęły negatywnie na kontrolowaną działalność, czy też skutkowały nieważnością podjętych czynności lub wpływały na wydane rozstrzygnięcia. Biorąc pod uwagę wynik poczynionych ustaleń</w:t>
      </w:r>
      <w:r w:rsidRPr="009B4E8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obejmujący problematykę w zakresie przestrzegania przepisów dotyczących nakładania mandatów karnych badany obszar oceniono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pozytywnie                                         z</w:t>
      </w:r>
      <w:r w:rsidRPr="0022749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 nieprawidłowościami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47324F" w:rsidRDefault="0047324F" w:rsidP="0047324F">
      <w:pPr>
        <w:pStyle w:val="Standard"/>
        <w:spacing w:line="276" w:lineRule="auto"/>
        <w:jc w:val="both"/>
      </w:pPr>
      <w:r>
        <w:tab/>
        <w:t xml:space="preserve"> </w:t>
      </w:r>
    </w:p>
    <w:p w:rsidR="0047324F" w:rsidRDefault="0047324F" w:rsidP="0047324F">
      <w:pPr>
        <w:pStyle w:val="Standard"/>
        <w:spacing w:line="276" w:lineRule="auto"/>
        <w:jc w:val="both"/>
      </w:pPr>
    </w:p>
    <w:p w:rsidR="0047324F" w:rsidRPr="007C18BF" w:rsidRDefault="0047324F" w:rsidP="0047324F">
      <w:pPr>
        <w:widowControl w:val="0"/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86A95">
        <w:rPr>
          <w:rFonts w:ascii="Times New Roman" w:hAnsi="Times New Roman" w:cs="Times New Roman"/>
          <w:sz w:val="24"/>
          <w:szCs w:val="24"/>
          <w:u w:val="single"/>
        </w:rPr>
        <w:lastRenderedPageBreak/>
        <w:t>Realizacja zadań w zakresie gospodarki mandatowej.</w:t>
      </w:r>
    </w:p>
    <w:p w:rsidR="0047324F" w:rsidRDefault="0047324F" w:rsidP="0047324F">
      <w:pPr>
        <w:pStyle w:val="Standard"/>
        <w:spacing w:line="276" w:lineRule="auto"/>
        <w:ind w:firstLine="708"/>
        <w:jc w:val="both"/>
        <w:rPr>
          <w:i/>
          <w:iCs/>
        </w:rPr>
      </w:pPr>
      <w:r>
        <w:t xml:space="preserve">Zgodnie z obowiązującym Wewnętrznym Podziałem Zadań Placówki Straży Granicznej                        w Gołdapi zadanie związane z prowadzeniem gospodarki mandatowej, w tym: przyjmowanie         i rozliczanie środków pieniężnych pochodzących z tytułu nałożonej grzywny w drodze mandatu karnego przypisane zostało st. chor. szt. SG </w:t>
      </w:r>
      <w:r w:rsidR="00CD76F4" w:rsidRPr="00CD76F4">
        <w:t>XXXXXXXXXXX</w:t>
      </w:r>
      <w:r w:rsidR="00CD76F4">
        <w:t xml:space="preserve"> </w:t>
      </w:r>
      <w:r>
        <w:t>-</w:t>
      </w:r>
      <w:r w:rsidR="00CD76F4">
        <w:t xml:space="preserve"> </w:t>
      </w:r>
      <w:r>
        <w:t xml:space="preserve">specjaliście                                          ds. zabezpieczenia logistycznego zespołu ds. obsługi Placówki Straży Granicznej w Gołdapi,  a podczas jego nieobecności jego obowiązki realizuje chor. SG </w:t>
      </w:r>
      <w:r w:rsidR="00CD76F4" w:rsidRPr="00CD76F4">
        <w:t>XXXXXXXXXXX</w:t>
      </w:r>
      <w:r>
        <w:t xml:space="preserve">.                         Do obowiązków ww. funkcjonariuszy </w:t>
      </w:r>
      <w:r w:rsidRPr="00297AC4">
        <w:t xml:space="preserve">należy </w:t>
      </w:r>
      <w:r w:rsidRPr="00297AC4">
        <w:rPr>
          <w:iCs/>
        </w:rPr>
        <w:t>prowadzenie gospodarki finansowej</w:t>
      </w:r>
      <w:r>
        <w:rPr>
          <w:iCs/>
        </w:rPr>
        <w:t xml:space="preserve"> </w:t>
      </w:r>
      <w:r>
        <w:rPr>
          <w:i/>
          <w:iCs/>
        </w:rPr>
        <w:t xml:space="preserve">w zakresie przyjmowania </w:t>
      </w:r>
      <w:r w:rsidRPr="004261CA">
        <w:rPr>
          <w:i/>
          <w:iCs/>
        </w:rPr>
        <w:t xml:space="preserve">i rozliczania środków pieniężnych pochodzących z tytułu nałożonej grzywny </w:t>
      </w:r>
      <w:r>
        <w:rPr>
          <w:i/>
          <w:iCs/>
        </w:rPr>
        <w:t xml:space="preserve">                  </w:t>
      </w:r>
      <w:r w:rsidRPr="004261CA">
        <w:rPr>
          <w:i/>
          <w:iCs/>
        </w:rPr>
        <w:t xml:space="preserve">w drodze mandatu karnego oraz kar finansowych nałożonych w Placówce. </w:t>
      </w:r>
      <w:r>
        <w:t xml:space="preserve">Ponadto ustalono, że st. chor. szt. SG </w:t>
      </w:r>
      <w:r w:rsidR="00CD76F4" w:rsidRPr="00CD76F4">
        <w:t xml:space="preserve">XXXXXXXXXXX </w:t>
      </w:r>
      <w:r>
        <w:t>podpisał oświadczenie o odpowiedzialności materialnej w zakresie przyjętych obowiązków prowadzącego gospodarkę mandatową (akta kontroli,                   str. 135). Składający oświadczenie przyjął tym samym odpowiedzialność materialną                              za powierzone mu środki pieniężne i pobierane druki ścisłego zarachowania.</w:t>
      </w:r>
    </w:p>
    <w:p w:rsidR="0047324F" w:rsidRDefault="0047324F" w:rsidP="0047324F">
      <w:pPr>
        <w:pStyle w:val="Standard"/>
        <w:spacing w:line="276" w:lineRule="auto"/>
        <w:ind w:firstLine="708"/>
        <w:jc w:val="both"/>
        <w:rPr>
          <w:iCs/>
        </w:rPr>
      </w:pPr>
      <w:r>
        <w:rPr>
          <w:iCs/>
        </w:rPr>
        <w:t xml:space="preserve">W toku kontroli stwierdzono, iż szczegółowe zakresy obowiązków i uprawnień ww. funkcjonariuszy zostały podpisane 30 sierpnia 2017 r. </w:t>
      </w:r>
      <w:r w:rsidRPr="00184B51">
        <w:rPr>
          <w:iCs/>
        </w:rPr>
        <w:t>(akta kontroli</w:t>
      </w:r>
      <w:r>
        <w:rPr>
          <w:iCs/>
        </w:rPr>
        <w:t>, str. 133-134, 136-137</w:t>
      </w:r>
      <w:r w:rsidRPr="00184B51">
        <w:rPr>
          <w:iCs/>
        </w:rPr>
        <w:t>), wobec powyższego nie zostały zaktua</w:t>
      </w:r>
      <w:r>
        <w:rPr>
          <w:iCs/>
        </w:rPr>
        <w:t xml:space="preserve">lizowane po wejściu w życie nowego Wewnętrznego podziału zadań Placówki Straży Granicznej kategorii II w Gołdapi </w:t>
      </w:r>
      <w:r w:rsidRPr="00184B51">
        <w:rPr>
          <w:iCs/>
        </w:rPr>
        <w:t>(akta kontroli</w:t>
      </w:r>
      <w:r>
        <w:rPr>
          <w:iCs/>
        </w:rPr>
        <w:t>, str. 6-46</w:t>
      </w:r>
      <w:r w:rsidRPr="00184B51">
        <w:rPr>
          <w:iCs/>
        </w:rPr>
        <w:t>).</w:t>
      </w:r>
      <w:r>
        <w:rPr>
          <w:iCs/>
        </w:rPr>
        <w:t xml:space="preserve"> </w:t>
      </w:r>
    </w:p>
    <w:p w:rsidR="0047324F" w:rsidRDefault="0047324F" w:rsidP="0047324F">
      <w:pPr>
        <w:pStyle w:val="Standard"/>
        <w:spacing w:line="276" w:lineRule="auto"/>
        <w:ind w:firstLine="708"/>
        <w:jc w:val="both"/>
        <w:rPr>
          <w:iCs/>
        </w:rPr>
      </w:pPr>
      <w:r>
        <w:rPr>
          <w:iCs/>
        </w:rPr>
        <w:t xml:space="preserve">Komendant Placówki SG w Gołdapi wyjaśnił, iż zmiana Wewnętrznego podziału zadań PSG w Gołdapi w 2021 r. była podyktowana zmianami przepisów m.in. ustawy                                          o Cudzoziemcach, oraz uregulowaniami odnoszącymi się do zadań realizowanych przez funkcjonariuszy Grupy Operacyjno-Śledczej. </w:t>
      </w:r>
    </w:p>
    <w:p w:rsidR="0047324F" w:rsidRDefault="0047324F" w:rsidP="0047324F">
      <w:pPr>
        <w:pStyle w:val="Standard"/>
        <w:spacing w:line="276" w:lineRule="auto"/>
        <w:ind w:firstLine="708"/>
        <w:jc w:val="both"/>
        <w:rPr>
          <w:iCs/>
        </w:rPr>
      </w:pPr>
      <w:r>
        <w:rPr>
          <w:iCs/>
        </w:rPr>
        <w:t>Z danych przekazanych z Placówki SG w Gołdapi wynika, że Komendant Placówki SG podjął niezwłoczne działania skutkujące określeniem nowych zakresów obowiązków                               i uprawnień dla ww. funkcjonariuszy, które zostały włączone do akt kontroli (akta kontroli,                 str. 153-158).</w:t>
      </w:r>
      <w:r w:rsidRPr="00C5302C">
        <w:rPr>
          <w:iCs/>
        </w:rPr>
        <w:t xml:space="preserve"> </w:t>
      </w:r>
      <w:r>
        <w:rPr>
          <w:iCs/>
        </w:rPr>
        <w:t xml:space="preserve">Należy nadmienić, iż stare zakresy obowiązków i uprawnień posiadały zapisy  określające </w:t>
      </w:r>
      <w:r>
        <w:t xml:space="preserve">obowiązek </w:t>
      </w:r>
      <w:r>
        <w:rPr>
          <w:iCs/>
        </w:rPr>
        <w:t>prowadzenia</w:t>
      </w:r>
      <w:r w:rsidRPr="00297AC4">
        <w:rPr>
          <w:iCs/>
        </w:rPr>
        <w:t xml:space="preserve"> gospodarki finansowej</w:t>
      </w:r>
      <w:r>
        <w:rPr>
          <w:iCs/>
        </w:rPr>
        <w:t xml:space="preserve"> </w:t>
      </w:r>
      <w:r w:rsidRPr="00571B52">
        <w:rPr>
          <w:iCs/>
        </w:rPr>
        <w:t xml:space="preserve">w zakresie przyjmowania </w:t>
      </w:r>
      <w:r>
        <w:rPr>
          <w:iCs/>
        </w:rPr>
        <w:t xml:space="preserve">                             </w:t>
      </w:r>
      <w:r w:rsidRPr="00571B52">
        <w:rPr>
          <w:iCs/>
        </w:rPr>
        <w:t xml:space="preserve">i rozliczania środków pieniężnych pochodzących z tytułu nałożonej grzywny w drodze mandatu karnego oraz kar finansowych nałożonych w Placówce.  </w:t>
      </w:r>
    </w:p>
    <w:p w:rsidR="0047324F" w:rsidRDefault="0047324F" w:rsidP="0047324F">
      <w:pPr>
        <w:pStyle w:val="Standard"/>
        <w:spacing w:line="276" w:lineRule="auto"/>
        <w:ind w:firstLine="708"/>
        <w:jc w:val="both"/>
        <w:rPr>
          <w:i/>
          <w:iCs/>
        </w:rPr>
      </w:pPr>
      <w:r>
        <w:rPr>
          <w:iCs/>
        </w:rPr>
        <w:t xml:space="preserve">Niewykonanie obowiązku wynikającego z </w:t>
      </w:r>
      <w:r w:rsidRPr="00332D54">
        <w:rPr>
          <w:rFonts w:cs="Times New Roman"/>
        </w:rPr>
        <w:t>§ 18 ust. 2 Zarządzenia nr 119 komendanta Głó</w:t>
      </w:r>
      <w:r>
        <w:rPr>
          <w:rFonts w:cs="Times New Roman"/>
        </w:rPr>
        <w:t>wnego Straży Granicznej z dnia</w:t>
      </w:r>
      <w:r w:rsidRPr="00332D54">
        <w:rPr>
          <w:rFonts w:cs="Times New Roman"/>
        </w:rPr>
        <w:t xml:space="preserve"> 2 grudnia 2016 r. </w:t>
      </w:r>
      <w:r w:rsidRPr="00332D54">
        <w:rPr>
          <w:rFonts w:cs="Times New Roman"/>
          <w:i/>
        </w:rPr>
        <w:t xml:space="preserve">w sprawie utworzenia placówek </w:t>
      </w:r>
      <w:r>
        <w:rPr>
          <w:rFonts w:cs="Times New Roman"/>
          <w:i/>
        </w:rPr>
        <w:t xml:space="preserve">                              </w:t>
      </w:r>
      <w:r w:rsidRPr="00332D54">
        <w:rPr>
          <w:rFonts w:cs="Times New Roman"/>
          <w:i/>
        </w:rPr>
        <w:t>i dywizjonów Straży Granicznej, określenia ich</w:t>
      </w:r>
      <w:r>
        <w:rPr>
          <w:rFonts w:cs="Times New Roman"/>
          <w:i/>
        </w:rPr>
        <w:t xml:space="preserve"> terytorialnego zasięgu zadania, </w:t>
      </w:r>
      <w:r w:rsidRPr="00332D54">
        <w:rPr>
          <w:rFonts w:cs="Times New Roman"/>
          <w:i/>
        </w:rPr>
        <w:t>a także określenia szczegółowego zakresu zadań terenowych organów Straży Granicznej oraz organizacji komend oddziałów, placówek</w:t>
      </w:r>
      <w:r>
        <w:rPr>
          <w:rFonts w:cs="Times New Roman"/>
          <w:i/>
        </w:rPr>
        <w:t xml:space="preserve">  </w:t>
      </w:r>
      <w:r w:rsidRPr="00332D54">
        <w:rPr>
          <w:rFonts w:cs="Times New Roman"/>
          <w:i/>
        </w:rPr>
        <w:t>i dywizjonów</w:t>
      </w:r>
      <w:r w:rsidRPr="00332D54">
        <w:rPr>
          <w:rFonts w:cs="Times New Roman"/>
        </w:rPr>
        <w:t xml:space="preserve"> (Dz.Urz.</w:t>
      </w:r>
      <w:r>
        <w:rPr>
          <w:rFonts w:cs="Times New Roman"/>
        </w:rPr>
        <w:t xml:space="preserve"> KGSG 2016 r, poz. 108,                    ze zm.), zakwalifikowano jako </w:t>
      </w:r>
      <w:r>
        <w:rPr>
          <w:rFonts w:cs="Times New Roman"/>
          <w:u w:val="single"/>
        </w:rPr>
        <w:t>uchybienia</w:t>
      </w:r>
      <w:r>
        <w:rPr>
          <w:rFonts w:cs="Times New Roman"/>
        </w:rPr>
        <w:t xml:space="preserve">. </w:t>
      </w:r>
    </w:p>
    <w:p w:rsidR="0047324F" w:rsidRDefault="0047324F" w:rsidP="0047324F">
      <w:pPr>
        <w:pStyle w:val="Standard"/>
        <w:spacing w:line="276" w:lineRule="auto"/>
        <w:ind w:firstLine="708"/>
        <w:jc w:val="both"/>
      </w:pPr>
      <w:r>
        <w:t>Fakt pobrania bloczków mandatowych z Pionu Głównego Księgowego W-MOSG uprawniony funkcjonariusz placówki odnotowuje w książce pt.: „</w:t>
      </w:r>
      <w:r w:rsidRPr="00A47519">
        <w:rPr>
          <w:i/>
        </w:rPr>
        <w:t xml:space="preserve">Ewidencja rozliczenia mandatów karnych (pobrania, rozdziału i zdania mandatów karnych) w Placówce </w:t>
      </w:r>
      <w:r>
        <w:rPr>
          <w:i/>
        </w:rPr>
        <w:t xml:space="preserve">                                </w:t>
      </w:r>
      <w:r w:rsidRPr="00A47519">
        <w:rPr>
          <w:i/>
        </w:rPr>
        <w:t>SG</w:t>
      </w:r>
      <w:r>
        <w:rPr>
          <w:i/>
        </w:rPr>
        <w:t xml:space="preserve"> </w:t>
      </w:r>
      <w:r w:rsidRPr="00A47519">
        <w:rPr>
          <w:i/>
        </w:rPr>
        <w:t>w Gołdapi</w:t>
      </w:r>
      <w:r>
        <w:t xml:space="preserve">” nr Rdet WM-GO-4/17 Rwd nr 170/poz.2 </w:t>
      </w:r>
      <w:r w:rsidRPr="00184B51">
        <w:t>(akta kontroli, str. 130-132). W ww. księdze druków ścisłego zarachowania bloczków</w:t>
      </w:r>
      <w:r>
        <w:t xml:space="preserve"> mandatów karnych, dokumentowany jest przychód, rozchód oraz stan bloczków według rozliczeń zbiorczych i zrealizowanych                               na podstawie zapotrzebowania na ich wydanie. Niniejsza ewidencja prowadzona jest chronologicznie i czytelnie.</w:t>
      </w:r>
    </w:p>
    <w:p w:rsidR="0047324F" w:rsidRDefault="0047324F" w:rsidP="0047324F">
      <w:pPr>
        <w:pStyle w:val="Standard"/>
        <w:spacing w:line="276" w:lineRule="auto"/>
        <w:ind w:firstLine="708"/>
        <w:jc w:val="both"/>
      </w:pPr>
      <w:r>
        <w:t xml:space="preserve">Na podstawie zapisów ww. ewidencji ustalono, że w okresie objętym kontrolą na stanie </w:t>
      </w:r>
      <w:r>
        <w:lastRenderedPageBreak/>
        <w:t xml:space="preserve">Placówki SG w Gołdapi było 7 bloczków mandatowych po 20 blankietów. Dokumentacja,                    w której prowadzona jest ewidencja bloczków mandatowych, zawiera informacje o ich wydaniu funkcjonariuszom służby dyżurnej Placówki SG w Gołdapi. Fakt ten jest potwierdzony we właściwej rubryce datą i podpisem osoby pobierającej na stan dany bloczek mandatowy. Przedmiotowy rejestr zawiera także adnotacje potwierdzające odbiór wykorzystanych bloczków mandatowych od funkcjonariuszy służby dyżurnej placówki, a także ewidencjonowany jest fakt ich zwrotu po wykorzystaniu wszystkich blankietów do Pionu Głównego Księgowego W-MOSG. Powyższe zostało opatrzone datą i podpisem wykonania poszczególnych czynności odnoszących się do obrotu poszczególnym bloczkiem mandatowym. Stwierdzono, że ww. dokumentacja jest prowadzona zgodnie ze wzorem określonym w załączniku nr 1 do Wytycznych Komendanta W-MOSG z dnia 17 lipca 2017 r. Jednocześnie stwierdzono, że wpisy w przedmiotowym dokumencie dokonywane były czytelnie i zgodnie z opisem z poszczególnych rubryk.  </w:t>
      </w:r>
    </w:p>
    <w:p w:rsidR="0047324F" w:rsidRDefault="0047324F" w:rsidP="0047324F">
      <w:pPr>
        <w:pStyle w:val="Standard"/>
        <w:spacing w:line="276" w:lineRule="auto"/>
        <w:ind w:firstLine="708"/>
        <w:jc w:val="both"/>
      </w:pPr>
      <w:r>
        <w:t xml:space="preserve">Funkcjonariusze placówki pobierali bloczki mandatowe podczas odprawy do służby                        od Dyżurnego Operacyjnego Placówki. Wydanie bloczków mandatowych i ich zwrot                           po służbie każdorazowo został odnotowywany w </w:t>
      </w:r>
      <w:r>
        <w:rPr>
          <w:i/>
        </w:rPr>
        <w:t>K</w:t>
      </w:r>
      <w:r w:rsidRPr="0010752F">
        <w:rPr>
          <w:i/>
        </w:rPr>
        <w:t xml:space="preserve">siążce </w:t>
      </w:r>
      <w:r>
        <w:rPr>
          <w:i/>
        </w:rPr>
        <w:t>ewidencji wydanych do służby broni i sprzętu</w:t>
      </w:r>
      <w:r>
        <w:t xml:space="preserve">. Powyższe było zgodne z wymogiem określonym w </w:t>
      </w:r>
      <w:r>
        <w:rPr>
          <w:rFonts w:cs="Times New Roman"/>
        </w:rPr>
        <w:t>§</w:t>
      </w:r>
      <w:r>
        <w:t xml:space="preserve"> 5 ust. 1 pkt 1 i 3 Wytycznych                                    nr 59 Komendanta Warmińsko-Mazurskiego Oddziału Straży Granicznej z dnia 19 lipca                     2017 roku </w:t>
      </w:r>
      <w:r w:rsidRPr="004733B6">
        <w:rPr>
          <w:i/>
        </w:rPr>
        <w:t>w sprawie prowadzenia gos</w:t>
      </w:r>
      <w:r>
        <w:rPr>
          <w:i/>
        </w:rPr>
        <w:t>podarki mandatowej w Warmińsko-M</w:t>
      </w:r>
      <w:r w:rsidRPr="004733B6">
        <w:rPr>
          <w:i/>
        </w:rPr>
        <w:t>azurskim Oddziale Straży Granicznej</w:t>
      </w:r>
      <w:r>
        <w:t>. Przyjęty w Placówce SG w Gołdapi sposób wydawania, przyjmowania, dokumentowania i rozliczania wydanych formularzy mandatowych funkcjonariuszom udającym się do służby pozwala ustalić osobę, która była w posiadaniu danego bloczka mandatowego.</w:t>
      </w:r>
    </w:p>
    <w:p w:rsidR="0047324F" w:rsidRDefault="0047324F" w:rsidP="0047324F">
      <w:pPr>
        <w:pStyle w:val="Standard"/>
        <w:spacing w:line="276" w:lineRule="auto"/>
        <w:ind w:firstLine="708"/>
        <w:jc w:val="both"/>
      </w:pPr>
      <w:r>
        <w:t xml:space="preserve">W przypadku nałożenia na sprawcę wykroczenia mandatu karnego, rozliczenie                                 z nałożonego mandatu następowało bezzwłocznie za pokwitowaniem z funkcjonariuszem odpowiedzialnym za prowadzenie gospodarki mandatowej w placówce poprzez przekazanie wymienionemu odcinka blankietu mandatowego oraz kwoty nałożonej grzywny. </w:t>
      </w:r>
    </w:p>
    <w:p w:rsidR="0047324F" w:rsidRDefault="0047324F" w:rsidP="0047324F">
      <w:pPr>
        <w:pStyle w:val="Standard"/>
        <w:spacing w:line="276" w:lineRule="auto"/>
        <w:ind w:firstLine="708"/>
        <w:jc w:val="both"/>
      </w:pPr>
      <w:r>
        <w:t xml:space="preserve">W związku z tym, że w okresie poddanym kontroli, tj. od 1 lipca do 31 grudnia 2021 r. w PSG w Gołdapi uprawnieni funkcjonariusze nałożyli łącznie 5 mandatów karnych gotówkowych, sprawdzono czy nałożone mandaty i pobrane kwoty przekazywane                                    były terminowo, zarówno na szczeblu placówki, jak i z placówki do właściwej komórki Pionu Głównego Księgowego WMOSG. Na podstawie poddanej sprawdzeniu dokumentacji ustalono, że </w:t>
      </w:r>
      <w:r>
        <w:rPr>
          <w:rFonts w:cs="Times New Roman"/>
        </w:rPr>
        <w:t xml:space="preserve">wyznaczony funkcjonariusz przyjmujący od nakładającego mandat karny gotówkowy wpłatę pobranej gotówki wystawił dowód wpłaty na kwotę określoną w wystawionych przez niego w danym dniu mandatach. Niniejsze zostało odnotowane w dokumentacji dot. rozliczenia mandatów karnych poprzez wprowadzenie wpisu zawierającego numer dowodu wpłaty wystawionego funkcjonariuszowi zdającemu gotówkę pobraną tytułem mandatu karnego gotówkowego. </w:t>
      </w:r>
    </w:p>
    <w:p w:rsidR="0047324F" w:rsidRDefault="0047324F" w:rsidP="0047324F">
      <w:pPr>
        <w:pStyle w:val="Standard"/>
        <w:spacing w:line="276" w:lineRule="auto"/>
        <w:ind w:firstLine="708"/>
        <w:jc w:val="both"/>
      </w:pPr>
      <w:r>
        <w:t>Wszystkie wpłaty środków finansowych z tytułu grzywien nałożonych w drodze mandatu karnego gotówkowego w PSG w Gołdapi uprawniony funkcjonariusz placówki ewidencjonował w książce pt.: „</w:t>
      </w:r>
      <w:r w:rsidRPr="004B0B41">
        <w:rPr>
          <w:i/>
        </w:rPr>
        <w:t>Ewidencja rozliczenia mandatów karnych</w:t>
      </w:r>
      <w:r>
        <w:rPr>
          <w:i/>
        </w:rPr>
        <w:t xml:space="preserve"> w Placówce SG                     w Gołdapi</w:t>
      </w:r>
      <w:r>
        <w:t xml:space="preserve">” o numerze B-Rdet WM-GO-170/1, które następnie wpłacał za pokwitowaniem                 do kasy W-MOSG w terminach określonych w </w:t>
      </w:r>
      <w:r w:rsidRPr="000A03EB">
        <w:rPr>
          <w:i/>
        </w:rPr>
        <w:t>Wytycznych nr 59 Komendanta W-MOSG</w:t>
      </w:r>
      <w:r>
        <w:t xml:space="preserve">. Stwierdzono zgodność i poprawność w ewidencjonowaniu wpłat gotówkowych oraz                               </w:t>
      </w:r>
      <w:r>
        <w:lastRenderedPageBreak/>
        <w:t>w odprowadzaniu środków pieniężnych do kasy W-MOSG (</w:t>
      </w:r>
      <w:r w:rsidRPr="00184B51">
        <w:t>akta kontroli</w:t>
      </w:r>
      <w:r>
        <w:t>, str. 122-129</w:t>
      </w:r>
      <w:r w:rsidRPr="00184B51">
        <w:t>).</w:t>
      </w:r>
    </w:p>
    <w:p w:rsidR="0047324F" w:rsidRDefault="0047324F" w:rsidP="0047324F">
      <w:pPr>
        <w:pStyle w:val="Standard"/>
        <w:spacing w:line="276" w:lineRule="auto"/>
        <w:ind w:firstLine="708"/>
        <w:jc w:val="both"/>
      </w:pPr>
      <w:r>
        <w:t xml:space="preserve">Uprawniony funkcjonariusz odpowiedzialny za rozliczanie kwot pieniężnych z tytułu nałożonych grzywien w drodze mandatu karnego na bieżąco weryfikował informacje dotyczące danych zawartych na blankietach mandatów karnych. Następnie wprowadzał  informacje dotyczące danych objętych na formularzach mandatów karnych za pośrednictwem systemu teleinformatycznego dostępnym w Portalu Usług Elektronicznych będącym w zasobach Ministerstwa Finansów w terminie określonym  w </w:t>
      </w:r>
      <w:r>
        <w:rPr>
          <w:rFonts w:cs="Times New Roman"/>
        </w:rPr>
        <w:t>§</w:t>
      </w:r>
      <w:r>
        <w:t xml:space="preserve"> 3. 2  ww. Wytycznych. </w:t>
      </w:r>
    </w:p>
    <w:p w:rsidR="0047324F" w:rsidRDefault="0047324F" w:rsidP="0047324F">
      <w:pPr>
        <w:pStyle w:val="Standard"/>
        <w:spacing w:line="276" w:lineRule="auto"/>
        <w:ind w:firstLine="708"/>
        <w:jc w:val="both"/>
      </w:pPr>
      <w:r>
        <w:t xml:space="preserve">Za kontrolowany okres sporządzono 9 zestawień zbiorczych nałożonych mandatów karnych kredytowanych oraz 3 zestawienia zbiorcze nałożonych mandatów karnych gotówkowych, które terminowo były przekazywane do Pionu Głównego Księgowego                         W-MOSG. Poszczególne zestawienia zostały sporządzone w 3 egzemplarzach, w tym egzemplarze 1 i 2, zgodnie z rozdzielnikiem przekazano do właściwej komórki Pionu Głównego Księgowego i kasy W-MOSG, a egzemplarz nr 3 został opatrzony pieczątką imienną wraz z podpisem osoby z PGK przyjmującej wymienioną dokumentację oraz środki pieniężne.  </w:t>
      </w:r>
    </w:p>
    <w:p w:rsidR="0047324F" w:rsidRPr="00686A95" w:rsidRDefault="0047324F" w:rsidP="0047324F">
      <w:pPr>
        <w:widowControl w:val="0"/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86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Biorąc pod uwagę badany obszar cząstkowy i wynik poczynionych ustaleń obejmujący problematykę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>
        <w:rPr>
          <w:rFonts w:ascii="Times New Roman" w:hAnsi="Times New Roman" w:cs="Times New Roman"/>
          <w:sz w:val="24"/>
          <w:szCs w:val="24"/>
        </w:rPr>
        <w:t>ealizacji</w:t>
      </w:r>
      <w:r w:rsidRPr="00686A95">
        <w:rPr>
          <w:rFonts w:ascii="Times New Roman" w:hAnsi="Times New Roman" w:cs="Times New Roman"/>
          <w:sz w:val="24"/>
          <w:szCs w:val="24"/>
        </w:rPr>
        <w:t xml:space="preserve"> zadań w zakresie</w:t>
      </w:r>
      <w:r>
        <w:rPr>
          <w:rFonts w:ascii="Times New Roman" w:hAnsi="Times New Roman" w:cs="Times New Roman"/>
          <w:sz w:val="24"/>
          <w:szCs w:val="24"/>
        </w:rPr>
        <w:t xml:space="preserve"> prowadzonej</w:t>
      </w:r>
      <w:r w:rsidRPr="00686A95">
        <w:rPr>
          <w:rFonts w:ascii="Times New Roman" w:hAnsi="Times New Roman" w:cs="Times New Roman"/>
          <w:sz w:val="24"/>
          <w:szCs w:val="24"/>
        </w:rPr>
        <w:t xml:space="preserve"> gospodarki mandatowej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oceniono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pozytywnie z uchybieniami.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47324F" w:rsidRDefault="0047324F" w:rsidP="0047324F">
      <w:pPr>
        <w:pStyle w:val="Standard"/>
        <w:spacing w:line="276" w:lineRule="auto"/>
        <w:ind w:left="720"/>
        <w:jc w:val="both"/>
      </w:pPr>
    </w:p>
    <w:p w:rsidR="0047324F" w:rsidRDefault="0047324F" w:rsidP="0047324F">
      <w:pPr>
        <w:pStyle w:val="Standard"/>
        <w:numPr>
          <w:ilvl w:val="0"/>
          <w:numId w:val="5"/>
        </w:numPr>
        <w:spacing w:line="276" w:lineRule="auto"/>
        <w:jc w:val="both"/>
      </w:pPr>
      <w:r>
        <w:t>Nadzór nad realizacją ww. obszarów.</w:t>
      </w:r>
    </w:p>
    <w:p w:rsidR="0047324F" w:rsidRDefault="0047324F" w:rsidP="0047324F">
      <w:pPr>
        <w:pStyle w:val="Standard"/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Analiza zapisów Wewnętrznego Podziału</w:t>
      </w:r>
      <w:r w:rsidRPr="003F0FC4">
        <w:rPr>
          <w:rFonts w:eastAsia="Times New Roman"/>
        </w:rPr>
        <w:t xml:space="preserve"> </w:t>
      </w:r>
      <w:r>
        <w:rPr>
          <w:rFonts w:eastAsia="Times New Roman"/>
        </w:rPr>
        <w:t>Z</w:t>
      </w:r>
      <w:r w:rsidRPr="003F0FC4">
        <w:rPr>
          <w:rFonts w:eastAsia="Times New Roman"/>
        </w:rPr>
        <w:t xml:space="preserve">adań Placówki kat. II SG w Gołdapi </w:t>
      </w:r>
      <w:r>
        <w:rPr>
          <w:rFonts w:eastAsia="Times New Roman"/>
        </w:rPr>
        <w:t xml:space="preserve">zatwierdzonym przez Komendanta W-MOSG w dniu 21 maja 2021 roku wykazała,                       że w podmiocie kontrolowanym dokonano podziału kompetencyjnego, zgodnie z którym komendant placówki wykonuje swoje zadania przy pomocy podległych mu zastępców komendanta placówki i kierowników grup. Jest też przełożonym wszystkich funkcjonariuszy                i pracowników placówki. </w:t>
      </w:r>
    </w:p>
    <w:p w:rsidR="0047324F" w:rsidRPr="00FF7506" w:rsidRDefault="0047324F" w:rsidP="0047324F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0FC4"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>Wewnętrzny</w:t>
      </w:r>
      <w:r w:rsidRPr="003F0FC4">
        <w:rPr>
          <w:rFonts w:ascii="Times New Roman" w:eastAsia="Times New Roman" w:hAnsi="Times New Roman"/>
          <w:sz w:val="24"/>
          <w:szCs w:val="24"/>
          <w:lang w:eastAsia="pl-PL"/>
        </w:rPr>
        <w:t xml:space="preserve"> podział zadań Placówki w Gołdapi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stanowi, iż nadzór nad problematyką objętą kontrolą sprawuje Zastępca Komendanta Placówki SG w Gołdapi. Jednocześnie na</w:t>
      </w:r>
      <w:r w:rsidRPr="003F0FC4">
        <w:rPr>
          <w:rFonts w:ascii="Times New Roman" w:eastAsia="Times New Roman" w:hAnsi="Times New Roman"/>
          <w:sz w:val="24"/>
          <w:szCs w:val="24"/>
          <w:lang w:eastAsia="pl-PL"/>
        </w:rPr>
        <w:t>dzór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nad realizacją zadań obejmujących wszczynanie, prowadzenie postępowań w sprawach                                 o wykroczenie i w zakresie nakładania grzywien w drodze mandatu karnego na sprawców wykroczeń</w:t>
      </w:r>
      <w:r w:rsidRPr="003F0FC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przypisano kierownikowi Grupy Operacyjno-Śledczej Placówki SG w Gołdapi.                        </w:t>
      </w:r>
      <w:r w:rsidRPr="00FF7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sprawuje nadzór nad realizacją przez placówkę wytycznych nr 69 Komendanta                   W-MOSG z dnia 15 września 2017 r. w </w:t>
      </w:r>
      <w:r w:rsidRPr="00FF750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sprawie zasad postępowania w sprawach                                       o wykroczenia oraz określenia warunków uzyskania przez funkcjonariuszy uprawnień                           do nakładania grzywien w drodze mandatu karnego, zasad ewidencjonowania, rozliczania upoważnień do nakładania grzywien w drodze mandatu karnego</w:t>
      </w:r>
      <w:r w:rsidRPr="00FF75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7324F" w:rsidRDefault="0047324F" w:rsidP="0047324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7506">
        <w:rPr>
          <w:rFonts w:ascii="Times New Roman" w:hAnsi="Times New Roman" w:cs="Times New Roman"/>
          <w:sz w:val="24"/>
          <w:szCs w:val="24"/>
        </w:rPr>
        <w:t xml:space="preserve">Zgodnie z Wytycznymi nr 59 Komendanta W-MOSG odpowiedzialnym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F7506">
        <w:rPr>
          <w:rFonts w:ascii="Times New Roman" w:hAnsi="Times New Roman" w:cs="Times New Roman"/>
          <w:sz w:val="24"/>
          <w:szCs w:val="24"/>
        </w:rPr>
        <w:t xml:space="preserve">za prowadzenie gospodarki mandatowej jest Komendant PSG w Gołdapi, jako przełożony jest zobligowany do organizacji i bieżącej kontroli prowadzenia gospodarki mandatowej, przestrzegania przez podległych funkcjonariuszy obowiązujących przepisów związanych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F7506">
        <w:rPr>
          <w:rFonts w:ascii="Times New Roman" w:hAnsi="Times New Roman" w:cs="Times New Roman"/>
          <w:sz w:val="24"/>
          <w:szCs w:val="24"/>
        </w:rPr>
        <w:t xml:space="preserve">z gospodarką mandatową oraz ścisłego przestrzegania terminów rozliczania formularzy wykorzystanych bloczków. </w:t>
      </w:r>
    </w:p>
    <w:p w:rsidR="0047324F" w:rsidRDefault="0047324F" w:rsidP="0047324F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Ustalono, że </w:t>
      </w:r>
      <w:r w:rsidRPr="003F0FC4">
        <w:rPr>
          <w:rFonts w:ascii="Times New Roman" w:hAnsi="Times New Roman" w:cs="Times New Roman"/>
          <w:sz w:val="24"/>
          <w:szCs w:val="24"/>
        </w:rPr>
        <w:t xml:space="preserve">Komendant Placówki SG w </w:t>
      </w:r>
      <w:r>
        <w:rPr>
          <w:rFonts w:ascii="Times New Roman" w:hAnsi="Times New Roman" w:cs="Times New Roman"/>
          <w:sz w:val="24"/>
          <w:szCs w:val="24"/>
        </w:rPr>
        <w:t xml:space="preserve">Gołdapi, jako przełożony zobligowany                       do organizacji i bieżącej kontroli prowadzenia gospodarki mandatowej, przestrzegania przez podległych funkcjonariuszy obowiązujących przepisów związanych z gospodarka mandatową </w:t>
      </w:r>
      <w:r>
        <w:rPr>
          <w:rFonts w:ascii="Times New Roman" w:hAnsi="Times New Roman" w:cs="Times New Roman"/>
          <w:sz w:val="24"/>
          <w:szCs w:val="24"/>
        </w:rPr>
        <w:lastRenderedPageBreak/>
        <w:t>oraz ścisłego przestrzegania terminów rozliczania formularzy nałożonych mandatów karnych         i odpowiadających im środków pieniężnych, w tym wykorzystanych bloczków mandatowych, na bieżąco</w:t>
      </w:r>
      <w:r w:rsidRPr="003F0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był</w:t>
      </w:r>
      <w:r w:rsidRPr="003F0FC4">
        <w:rPr>
          <w:rFonts w:ascii="Times New Roman" w:hAnsi="Times New Roman" w:cs="Times New Roman"/>
          <w:sz w:val="24"/>
          <w:szCs w:val="24"/>
        </w:rPr>
        <w:t xml:space="preserve"> informowany </w:t>
      </w:r>
      <w:r>
        <w:rPr>
          <w:rFonts w:ascii="Times New Roman" w:hAnsi="Times New Roman" w:cs="Times New Roman"/>
          <w:sz w:val="24"/>
          <w:szCs w:val="24"/>
        </w:rPr>
        <w:t xml:space="preserve">o rodzaju i </w:t>
      </w:r>
      <w:r w:rsidRPr="003F0FC4">
        <w:rPr>
          <w:rFonts w:ascii="Times New Roman" w:hAnsi="Times New Roman" w:cs="Times New Roman"/>
          <w:sz w:val="24"/>
          <w:szCs w:val="24"/>
        </w:rPr>
        <w:t>ilości nałożonych mandatów</w:t>
      </w:r>
      <w:r>
        <w:rPr>
          <w:rFonts w:ascii="Times New Roman" w:hAnsi="Times New Roman" w:cs="Times New Roman"/>
          <w:sz w:val="24"/>
          <w:szCs w:val="24"/>
        </w:rPr>
        <w:t xml:space="preserve"> karnych przez podległych mu funkcjonariuszy. Celem powyższego był nadzór nad poprawnością nakładania                                        i dokumentowania grzywien w drodze mandatu karnego. </w:t>
      </w:r>
    </w:p>
    <w:p w:rsidR="0047324F" w:rsidRPr="00E87AF4" w:rsidRDefault="0047324F" w:rsidP="00E87AF4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F62C3">
        <w:rPr>
          <w:rFonts w:ascii="Times New Roman" w:hAnsi="Times New Roman" w:cs="Times New Roman"/>
          <w:sz w:val="24"/>
          <w:szCs w:val="24"/>
        </w:rPr>
        <w:t xml:space="preserve">Na podstawie dokonanych ustaleń stwierdzono, że w jednostce kontrolowanej wprowadzono odpowiednie rozwiązania organizacyjno-funkcjonalne pozwalające na </w:t>
      </w:r>
      <w:r>
        <w:rPr>
          <w:rFonts w:ascii="Times New Roman" w:hAnsi="Times New Roman" w:cs="Times New Roman"/>
          <w:sz w:val="24"/>
          <w:szCs w:val="24"/>
        </w:rPr>
        <w:t xml:space="preserve">właściwe </w:t>
      </w:r>
      <w:r w:rsidRPr="009F62C3">
        <w:rPr>
          <w:rFonts w:ascii="Times New Roman" w:hAnsi="Times New Roman" w:cs="Times New Roman"/>
          <w:sz w:val="24"/>
          <w:szCs w:val="24"/>
        </w:rPr>
        <w:t>sprawowanie nadzoru nad ww. problematyką.</w:t>
      </w:r>
      <w:r>
        <w:rPr>
          <w:rFonts w:ascii="Times New Roman" w:hAnsi="Times New Roman" w:cs="Times New Roman"/>
          <w:sz w:val="24"/>
          <w:szCs w:val="24"/>
        </w:rPr>
        <w:t xml:space="preserve"> Z formalnego punktu widzenia należy uznać,               że nadzór nad objętą sprawdzeniem dokumentacją i prowadzoną ewidencją był sprawowany, lecz w sposób niewystarczający. Opisane w treści dokumentu nieprawidłowości i uchybienia pomimo sprawowanego nadzoru nie zostały wykorzystane do zapobiegnięcia w przyszłości podobnych zdarzeniom. Wobec powyższego badany obszar oceniono </w:t>
      </w:r>
      <w:r>
        <w:rPr>
          <w:rFonts w:ascii="Times New Roman" w:hAnsi="Times New Roman" w:cs="Times New Roman"/>
          <w:sz w:val="24"/>
          <w:szCs w:val="24"/>
          <w:u w:val="single"/>
        </w:rPr>
        <w:t>pozytywnie</w:t>
      </w:r>
      <w:r w:rsidRPr="00D002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Pr="00D002E8">
        <w:rPr>
          <w:rFonts w:ascii="Times New Roman" w:hAnsi="Times New Roman" w:cs="Times New Roman"/>
          <w:sz w:val="24"/>
          <w:szCs w:val="24"/>
          <w:u w:val="single"/>
        </w:rPr>
        <w:t>z uchybieniami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324F" w:rsidRDefault="0047324F" w:rsidP="004732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16"/>
          <w:szCs w:val="16"/>
          <w:u w:val="single"/>
          <w:lang w:eastAsia="pl-PL"/>
        </w:rPr>
      </w:pPr>
    </w:p>
    <w:p w:rsidR="0047324F" w:rsidRDefault="0047324F" w:rsidP="004732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Zalecenie:</w:t>
      </w:r>
    </w:p>
    <w:p w:rsidR="0047324F" w:rsidRPr="009D7786" w:rsidRDefault="0047324F" w:rsidP="004732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</w:pPr>
      <w:r w:rsidRPr="00522FB7"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>Biorąc pod uwagę ustalenia kontroli, sf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>ormułowano następujące zalecenie</w:t>
      </w:r>
      <w:r w:rsidRPr="00522FB7"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>:</w:t>
      </w:r>
    </w:p>
    <w:p w:rsidR="0047324F" w:rsidRDefault="0047324F" w:rsidP="00942FB3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</w:pPr>
      <w:r w:rsidRPr="0016316E"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>W ramac</w:t>
      </w:r>
      <w:r w:rsidR="0016316E" w:rsidRPr="0016316E"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>h doskonalenia lokalnego przepr</w:t>
      </w:r>
      <w:r w:rsidRPr="0016316E"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>o</w:t>
      </w:r>
      <w:r w:rsidR="0016316E" w:rsidRPr="0016316E"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>w</w:t>
      </w:r>
      <w:r w:rsidRPr="0016316E"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 xml:space="preserve">adzić szkolenia w zakresie nakładania grzywien w drodze mandatu karnego, ze szczególnym uwzględnieniem stwierdzonych </w:t>
      </w:r>
      <w:r w:rsidR="0016316E" w:rsidRPr="0016316E"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 xml:space="preserve">nieprawidłowości. </w:t>
      </w:r>
    </w:p>
    <w:p w:rsidR="00E87AF4" w:rsidRPr="00E87AF4" w:rsidRDefault="005B659E" w:rsidP="00942FB3">
      <w:pPr>
        <w:pStyle w:val="Akapitzlist"/>
        <w:widowControl w:val="0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>Omówić z kadrą kierowniczą wyniki kontroli i zobowiązać jej przedstawicieli                           do bieżącej reakcji w przypadku powstania nieprawidłowości w zakresie postępowań mandatowych</w:t>
      </w:r>
      <w:r w:rsidR="00E87AF4" w:rsidRPr="00E87AF4"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 xml:space="preserve">. </w:t>
      </w:r>
    </w:p>
    <w:p w:rsidR="00E87AF4" w:rsidRPr="00E87AF4" w:rsidRDefault="00E87AF4" w:rsidP="00E87AF4">
      <w:pPr>
        <w:pStyle w:val="Akapitzlist"/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</w:pPr>
    </w:p>
    <w:p w:rsidR="0047324F" w:rsidRPr="00522FB7" w:rsidRDefault="0047324F" w:rsidP="004732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>Informację o wykonaniu zalecenia</w:t>
      </w:r>
      <w:r w:rsidRPr="00522FB7"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 xml:space="preserve">, a także o podjętych działaniach lub przyczynach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 xml:space="preserve">                                    </w:t>
      </w:r>
      <w:r w:rsidRPr="00522FB7"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>ich niepodjęcia należy przedłożyć zarządzającemu kontrolę w terminie do 30 dni od dnia otrzymania wystąpienia za pośrednictwem Naczelnik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>a Wydziału Kontroli Warmińsko-</w:t>
      </w:r>
      <w:r w:rsidRPr="00522FB7"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>Mazurskiego Oddziału Straży Granicznej.</w:t>
      </w:r>
    </w:p>
    <w:p w:rsidR="0047324F" w:rsidRDefault="0047324F" w:rsidP="004732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</w:pPr>
    </w:p>
    <w:p w:rsidR="0047324F" w:rsidRPr="009D7786" w:rsidRDefault="0047324F" w:rsidP="0047324F">
      <w:pPr>
        <w:widowControl w:val="0"/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</w:pPr>
      <w:r w:rsidRPr="00522FB7"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 xml:space="preserve">Wystąpienie pokontrolne sporządzono w dwóch jednobrzmiących egzemplarzach,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 xml:space="preserve">                           </w:t>
      </w:r>
      <w:r w:rsidRPr="00522FB7"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  <w:t xml:space="preserve">z których jeden przeznaczony jest dla kierownika jednostki kontrolowanej. </w:t>
      </w:r>
    </w:p>
    <w:p w:rsidR="0047324F" w:rsidRDefault="0047324F" w:rsidP="0047324F">
      <w:pPr>
        <w:widowControl w:val="0"/>
        <w:suppressAutoHyphens/>
        <w:autoSpaceDN w:val="0"/>
        <w:spacing w:after="0" w:line="276" w:lineRule="auto"/>
        <w:ind w:left="708"/>
        <w:jc w:val="both"/>
        <w:textAlignment w:val="baseline"/>
        <w:rPr>
          <w:rFonts w:ascii="Times New Roman" w:eastAsia="Andale Sans UI" w:hAnsi="Times New Roman" w:cs="Times New Roman"/>
          <w:kern w:val="3"/>
          <w:sz w:val="16"/>
          <w:szCs w:val="16"/>
          <w:u w:val="single"/>
          <w:lang w:eastAsia="pl-PL"/>
        </w:rPr>
      </w:pPr>
    </w:p>
    <w:p w:rsidR="0047324F" w:rsidRDefault="0047324F" w:rsidP="004732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</w:pPr>
    </w:p>
    <w:p w:rsidR="0047324F" w:rsidRPr="00795772" w:rsidRDefault="0047324F" w:rsidP="004732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</w:pPr>
    </w:p>
    <w:p w:rsidR="0047324F" w:rsidRPr="00795772" w:rsidRDefault="0047324F" w:rsidP="0047324F">
      <w:pPr>
        <w:widowControl w:val="0"/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Andale Sans UI" w:hAnsi="Times New Roman" w:cs="Times New Roman"/>
          <w:kern w:val="3"/>
          <w:sz w:val="18"/>
          <w:szCs w:val="18"/>
          <w:u w:val="single"/>
          <w:lang w:eastAsia="pl-PL"/>
        </w:rPr>
      </w:pPr>
      <w:r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pl-PL"/>
        </w:rPr>
        <w:t xml:space="preserve">gen. bryg. </w:t>
      </w:r>
      <w:r w:rsidRPr="00795772"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pl-PL"/>
        </w:rPr>
        <w:t xml:space="preserve">SG </w:t>
      </w:r>
      <w:r>
        <w:rPr>
          <w:rFonts w:ascii="Times New Roman" w:eastAsia="Andale Sans UI" w:hAnsi="Times New Roman" w:cs="Times New Roman"/>
          <w:b/>
          <w:kern w:val="3"/>
          <w:sz w:val="20"/>
          <w:szCs w:val="20"/>
          <w:lang w:eastAsia="pl-PL"/>
        </w:rPr>
        <w:t>Robert INGLOT</w:t>
      </w:r>
    </w:p>
    <w:p w:rsidR="0047324F" w:rsidRPr="00795772" w:rsidRDefault="0047324F" w:rsidP="0047324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18"/>
          <w:szCs w:val="18"/>
          <w:u w:val="single"/>
          <w:lang w:eastAsia="pl-PL"/>
        </w:rPr>
      </w:pPr>
    </w:p>
    <w:p w:rsidR="0047324F" w:rsidRDefault="0047324F" w:rsidP="004732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pl-PL"/>
        </w:rPr>
      </w:pPr>
    </w:p>
    <w:p w:rsidR="0047324F" w:rsidRDefault="0047324F" w:rsidP="004732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16"/>
          <w:szCs w:val="16"/>
          <w:u w:val="single"/>
          <w:lang w:eastAsia="pl-PL"/>
        </w:rPr>
      </w:pPr>
    </w:p>
    <w:p w:rsidR="0047324F" w:rsidRDefault="0047324F" w:rsidP="004732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16"/>
          <w:szCs w:val="16"/>
          <w:u w:val="single"/>
          <w:lang w:eastAsia="pl-PL"/>
        </w:rPr>
      </w:pPr>
    </w:p>
    <w:p w:rsidR="0047324F" w:rsidRDefault="0047324F" w:rsidP="004732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16"/>
          <w:szCs w:val="16"/>
          <w:u w:val="single"/>
          <w:lang w:eastAsia="pl-PL"/>
        </w:rPr>
      </w:pPr>
      <w:bookmarkStart w:id="0" w:name="_GoBack"/>
      <w:bookmarkEnd w:id="0"/>
    </w:p>
    <w:p w:rsidR="0047324F" w:rsidRDefault="0047324F" w:rsidP="004732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16"/>
          <w:szCs w:val="16"/>
          <w:u w:val="single"/>
          <w:lang w:eastAsia="pl-PL"/>
        </w:rPr>
      </w:pPr>
    </w:p>
    <w:p w:rsidR="0047324F" w:rsidRDefault="0047324F" w:rsidP="004732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16"/>
          <w:szCs w:val="16"/>
          <w:u w:val="single"/>
          <w:lang w:eastAsia="pl-PL"/>
        </w:rPr>
      </w:pPr>
    </w:p>
    <w:p w:rsidR="0047324F" w:rsidRDefault="0047324F" w:rsidP="004732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16"/>
          <w:szCs w:val="16"/>
          <w:u w:val="single"/>
          <w:lang w:eastAsia="pl-PL"/>
        </w:rPr>
      </w:pPr>
    </w:p>
    <w:p w:rsidR="00E87AF4" w:rsidRDefault="00E87AF4" w:rsidP="004732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16"/>
          <w:szCs w:val="16"/>
          <w:u w:val="single"/>
          <w:lang w:eastAsia="pl-PL"/>
        </w:rPr>
      </w:pPr>
    </w:p>
    <w:p w:rsidR="0047324F" w:rsidRPr="001F57C6" w:rsidRDefault="0047324F" w:rsidP="004732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16"/>
          <w:szCs w:val="16"/>
          <w:u w:val="single"/>
          <w:lang w:eastAsia="pl-PL"/>
        </w:rPr>
      </w:pPr>
      <w:r w:rsidRPr="001F57C6">
        <w:rPr>
          <w:rFonts w:ascii="Times New Roman" w:eastAsia="Andale Sans UI" w:hAnsi="Times New Roman" w:cs="Times New Roman"/>
          <w:kern w:val="3"/>
          <w:sz w:val="16"/>
          <w:szCs w:val="16"/>
          <w:u w:val="single"/>
          <w:lang w:eastAsia="pl-PL"/>
        </w:rPr>
        <w:t>Wyk. w 2 egzemplarzach:</w:t>
      </w:r>
    </w:p>
    <w:p w:rsidR="0047324F" w:rsidRPr="001F57C6" w:rsidRDefault="0047324F" w:rsidP="004732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16"/>
          <w:szCs w:val="16"/>
          <w:lang w:eastAsia="pl-PL"/>
        </w:rPr>
      </w:pPr>
      <w:r w:rsidRPr="001F57C6">
        <w:rPr>
          <w:rFonts w:ascii="Times New Roman" w:eastAsia="Andale Sans UI" w:hAnsi="Times New Roman" w:cs="Times New Roman"/>
          <w:kern w:val="3"/>
          <w:sz w:val="16"/>
          <w:szCs w:val="16"/>
          <w:lang w:eastAsia="pl-PL"/>
        </w:rPr>
        <w:t xml:space="preserve">Egz. </w:t>
      </w:r>
      <w:r>
        <w:rPr>
          <w:rFonts w:ascii="Times New Roman" w:eastAsia="Andale Sans UI" w:hAnsi="Times New Roman" w:cs="Times New Roman"/>
          <w:kern w:val="3"/>
          <w:sz w:val="16"/>
          <w:szCs w:val="16"/>
          <w:lang w:eastAsia="pl-PL"/>
        </w:rPr>
        <w:t>Nr 1 – Komendant PSG w Gołdapi.</w:t>
      </w:r>
    </w:p>
    <w:p w:rsidR="0047324F" w:rsidRPr="001F57C6" w:rsidRDefault="0047324F" w:rsidP="004732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16"/>
          <w:szCs w:val="16"/>
          <w:lang w:eastAsia="pl-PL"/>
        </w:rPr>
      </w:pPr>
      <w:r w:rsidRPr="001F57C6">
        <w:rPr>
          <w:rFonts w:ascii="Times New Roman" w:eastAsia="Andale Sans UI" w:hAnsi="Times New Roman" w:cs="Times New Roman"/>
          <w:kern w:val="3"/>
          <w:sz w:val="16"/>
          <w:szCs w:val="16"/>
          <w:lang w:eastAsia="pl-PL"/>
        </w:rPr>
        <w:t>Egz. Nr 2 – akta kontroli.</w:t>
      </w:r>
    </w:p>
    <w:p w:rsidR="0047324F" w:rsidRPr="001F57C6" w:rsidRDefault="0047324F" w:rsidP="0047324F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16"/>
          <w:szCs w:val="16"/>
          <w:lang w:eastAsia="pl-PL"/>
        </w:rPr>
      </w:pPr>
      <w:r>
        <w:rPr>
          <w:rFonts w:ascii="Times New Roman" w:eastAsia="Andale Sans UI" w:hAnsi="Times New Roman" w:cs="Times New Roman"/>
          <w:kern w:val="3"/>
          <w:sz w:val="16"/>
          <w:szCs w:val="16"/>
          <w:lang w:eastAsia="pl-PL"/>
        </w:rPr>
        <w:t>Wyk. Agnieszka</w:t>
      </w:r>
      <w:r w:rsidRPr="001F57C6">
        <w:rPr>
          <w:rFonts w:ascii="Times New Roman" w:eastAsia="Andale Sans UI" w:hAnsi="Times New Roman" w:cs="Times New Roman"/>
          <w:kern w:val="3"/>
          <w:sz w:val="16"/>
          <w:szCs w:val="16"/>
          <w:lang w:eastAsia="pl-PL"/>
        </w:rPr>
        <w:t xml:space="preserve"> Mazur-Kłok, </w:t>
      </w:r>
      <w:r w:rsidRPr="001F57C6">
        <w:rPr>
          <w:rFonts w:ascii="Times New Roman" w:eastAsia="Andale Sans UI" w:hAnsi="Times New Roman" w:cs="Times New Roman"/>
          <w:kern w:val="3"/>
          <w:sz w:val="16"/>
          <w:szCs w:val="16"/>
          <w:lang w:eastAsia="pl-PL"/>
        </w:rPr>
        <w:sym w:font="Wingdings" w:char="F028"/>
      </w:r>
      <w:r w:rsidRPr="001F57C6">
        <w:rPr>
          <w:rFonts w:ascii="Times New Roman" w:eastAsia="Andale Sans UI" w:hAnsi="Times New Roman" w:cs="Times New Roman"/>
          <w:kern w:val="3"/>
          <w:sz w:val="16"/>
          <w:szCs w:val="16"/>
          <w:lang w:eastAsia="pl-PL"/>
        </w:rPr>
        <w:t xml:space="preserve"> 6643067.</w:t>
      </w:r>
    </w:p>
    <w:p w:rsidR="00665099" w:rsidRPr="00E87AF4" w:rsidRDefault="0047324F" w:rsidP="00E87AF4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ndale Sans UI" w:hAnsi="Times New Roman" w:cs="Times New Roman"/>
          <w:i/>
          <w:kern w:val="3"/>
          <w:sz w:val="16"/>
          <w:szCs w:val="16"/>
          <w:lang w:eastAsia="pl-PL"/>
        </w:rPr>
      </w:pPr>
      <w:r w:rsidRPr="001F57C6">
        <w:rPr>
          <w:rFonts w:ascii="Times New Roman" w:eastAsia="Andale Sans UI" w:hAnsi="Times New Roman" w:cs="Times New Roman"/>
          <w:kern w:val="3"/>
          <w:sz w:val="16"/>
          <w:szCs w:val="16"/>
          <w:lang w:eastAsia="pl-PL"/>
        </w:rPr>
        <w:t>Dnia</w:t>
      </w:r>
      <w:r w:rsidR="005B659E">
        <w:rPr>
          <w:rFonts w:ascii="Times New Roman" w:eastAsia="Andale Sans UI" w:hAnsi="Times New Roman" w:cs="Times New Roman"/>
          <w:kern w:val="3"/>
          <w:sz w:val="16"/>
          <w:szCs w:val="16"/>
          <w:lang w:eastAsia="pl-PL"/>
        </w:rPr>
        <w:t>: 28</w:t>
      </w:r>
      <w:r>
        <w:rPr>
          <w:rFonts w:ascii="Times New Roman" w:eastAsia="Andale Sans UI" w:hAnsi="Times New Roman" w:cs="Times New Roman"/>
          <w:kern w:val="3"/>
          <w:sz w:val="16"/>
          <w:szCs w:val="16"/>
          <w:lang w:eastAsia="pl-PL"/>
        </w:rPr>
        <w:t xml:space="preserve"> września 2022 r</w:t>
      </w:r>
      <w:r>
        <w:rPr>
          <w:rFonts w:ascii="Times New Roman" w:eastAsia="Andale Sans UI" w:hAnsi="Times New Roman" w:cs="Times New Roman"/>
          <w:i/>
          <w:kern w:val="3"/>
          <w:sz w:val="16"/>
          <w:szCs w:val="16"/>
          <w:lang w:eastAsia="pl-PL"/>
        </w:rPr>
        <w:t>.</w:t>
      </w:r>
    </w:p>
    <w:sectPr w:rsidR="00665099" w:rsidRPr="00E87A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1EB" w:rsidRDefault="006F31EB" w:rsidP="0047324F">
      <w:pPr>
        <w:spacing w:after="0" w:line="240" w:lineRule="auto"/>
      </w:pPr>
      <w:r>
        <w:separator/>
      </w:r>
    </w:p>
  </w:endnote>
  <w:endnote w:type="continuationSeparator" w:id="0">
    <w:p w:rsidR="006F31EB" w:rsidRDefault="006F31EB" w:rsidP="0047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018554"/>
      <w:docPartObj>
        <w:docPartGallery w:val="Page Numbers (Bottom of Page)"/>
        <w:docPartUnique/>
      </w:docPartObj>
    </w:sdtPr>
    <w:sdtEndPr/>
    <w:sdtContent>
      <w:p w:rsidR="00C078D5" w:rsidRDefault="00C078D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6F4">
          <w:rPr>
            <w:noProof/>
          </w:rPr>
          <w:t>1</w:t>
        </w:r>
        <w:r>
          <w:fldChar w:fldCharType="end"/>
        </w:r>
      </w:p>
    </w:sdtContent>
  </w:sdt>
  <w:p w:rsidR="00C078D5" w:rsidRDefault="00C07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1EB" w:rsidRDefault="006F31EB" w:rsidP="0047324F">
      <w:pPr>
        <w:spacing w:after="0" w:line="240" w:lineRule="auto"/>
      </w:pPr>
      <w:r>
        <w:separator/>
      </w:r>
    </w:p>
  </w:footnote>
  <w:footnote w:type="continuationSeparator" w:id="0">
    <w:p w:rsidR="006F31EB" w:rsidRDefault="006F31EB" w:rsidP="0047324F">
      <w:pPr>
        <w:spacing w:after="0" w:line="240" w:lineRule="auto"/>
      </w:pPr>
      <w:r>
        <w:continuationSeparator/>
      </w:r>
    </w:p>
  </w:footnote>
  <w:footnote w:id="1">
    <w:p w:rsidR="0047324F" w:rsidRPr="001314AC" w:rsidRDefault="0047324F" w:rsidP="0047324F">
      <w:pPr>
        <w:pStyle w:val="Tekstprzypisudolnego"/>
        <w:rPr>
          <w:rFonts w:ascii="Times New Roman" w:hAnsi="Times New Roman" w:cs="Times New Roman"/>
        </w:rPr>
      </w:pPr>
      <w:r w:rsidRPr="001314AC">
        <w:rPr>
          <w:rStyle w:val="Odwoanieprzypisudolnego"/>
          <w:rFonts w:ascii="Times New Roman" w:hAnsi="Times New Roman" w:cs="Times New Roman"/>
        </w:rPr>
        <w:footnoteRef/>
      </w:r>
      <w:r w:rsidRPr="001314AC">
        <w:rPr>
          <w:rFonts w:ascii="Times New Roman" w:hAnsi="Times New Roman" w:cs="Times New Roman"/>
        </w:rPr>
        <w:t xml:space="preserve"> (t.j. Dz.U. z 2017 poz. 613 ze zm.)</w:t>
      </w:r>
    </w:p>
  </w:footnote>
  <w:footnote w:id="2">
    <w:p w:rsidR="0047324F" w:rsidRPr="001314AC" w:rsidRDefault="0047324F" w:rsidP="0047324F">
      <w:pPr>
        <w:pStyle w:val="Footnote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5CDF">
        <w:rPr>
          <w:rFonts w:ascii="Times New Roman" w:hAnsi="Times New Roman" w:cs="Times New Roman"/>
          <w:sz w:val="18"/>
          <w:szCs w:val="18"/>
        </w:rPr>
        <w:t>Status obowiązujący w okresie objętym kontrolą t. j. Dz. U. 2021, poz. 457</w:t>
      </w:r>
      <w:r w:rsidRPr="00455CDF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:rsidR="0047324F" w:rsidRPr="004A6496" w:rsidRDefault="0047324F" w:rsidP="0047324F">
      <w:pPr>
        <w:pStyle w:val="Tekstprzypisudolnego"/>
        <w:jc w:val="both"/>
        <w:rPr>
          <w:rFonts w:ascii="Times New Roman" w:hAnsi="Times New Roman" w:cs="Times New Roman"/>
        </w:rPr>
      </w:pPr>
      <w:r w:rsidRPr="00455CDF">
        <w:rPr>
          <w:rStyle w:val="Odwoanieprzypisudolnego"/>
          <w:sz w:val="18"/>
          <w:szCs w:val="18"/>
        </w:rPr>
        <w:footnoteRef/>
      </w:r>
      <w:r w:rsidRPr="00455CDF">
        <w:rPr>
          <w:sz w:val="18"/>
          <w:szCs w:val="18"/>
        </w:rPr>
        <w:t xml:space="preserve"> </w:t>
      </w:r>
      <w:r w:rsidRPr="00455CDF">
        <w:rPr>
          <w:rFonts w:ascii="Times New Roman" w:hAnsi="Times New Roman" w:cs="Times New Roman"/>
          <w:sz w:val="18"/>
          <w:szCs w:val="18"/>
        </w:rPr>
        <w:t>Dotyczy m.in. informacji zawartych w art. 213 § 1 Kodeksu postępowania</w:t>
      </w:r>
      <w:r w:rsidRPr="004A6496">
        <w:rPr>
          <w:rFonts w:ascii="Times New Roman" w:hAnsi="Times New Roman" w:cs="Times New Roman"/>
          <w:sz w:val="18"/>
          <w:szCs w:val="18"/>
        </w:rPr>
        <w:t xml:space="preserve"> karnego tj. „W postępowaniu należy ustalić tożsamość oskarżonego, jego numer Powszechnego Elektronicznego Systemu Ewidencji Ludności (PESEL), a w przypadku osoby nieposiadającej numeru PESEL – numer i nazwę dokumentu stwierdzającego tożsamość oraz nazwę organu, który wydał dokument, a także wiek oskarżonego, jego stosunki rodzinne i majątkowe, wykształcenie, zawód i źródła dochodu oraz dane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4A6496">
        <w:rPr>
          <w:rFonts w:ascii="Times New Roman" w:hAnsi="Times New Roman" w:cs="Times New Roman"/>
          <w:sz w:val="18"/>
          <w:szCs w:val="18"/>
        </w:rPr>
        <w:t>o jego karalności, a w miarę możliwości również Numer Identyfikacji Podatkowej (NIP).”</w:t>
      </w:r>
    </w:p>
  </w:footnote>
  <w:footnote w:id="4">
    <w:p w:rsidR="0047324F" w:rsidRPr="00A50409" w:rsidRDefault="0047324F" w:rsidP="0047324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Times New Roman"/>
        </w:rPr>
        <w:t>(</w:t>
      </w:r>
      <w:r>
        <w:rPr>
          <w:rFonts w:ascii="Times New Roman" w:hAnsi="Times New Roman" w:cs="Times New Roman"/>
          <w:sz w:val="18"/>
          <w:szCs w:val="18"/>
        </w:rPr>
        <w:t>Dz.U. z 2021 r. poz. 1100 z późn. zm.</w:t>
      </w:r>
      <w:r w:rsidRPr="00A50409">
        <w:rPr>
          <w:rFonts w:ascii="Times New Roman" w:hAnsi="Times New Roman" w:cs="Times New Roman"/>
          <w:sz w:val="18"/>
          <w:szCs w:val="18"/>
        </w:rPr>
        <w:t>)</w:t>
      </w:r>
    </w:p>
  </w:footnote>
  <w:footnote w:id="5">
    <w:p w:rsidR="0047324F" w:rsidRPr="009244A1" w:rsidRDefault="0047324F" w:rsidP="0047324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244A1">
        <w:rPr>
          <w:rFonts w:ascii="Times New Roman" w:hAnsi="Times New Roman" w:cs="Times New Roman"/>
          <w:sz w:val="18"/>
          <w:szCs w:val="18"/>
        </w:rPr>
        <w:t>(Dz. Urz. Województwa Warmińsko-Mazurskiego z 2012 r., poz. 257)</w:t>
      </w:r>
    </w:p>
  </w:footnote>
  <w:footnote w:id="6">
    <w:p w:rsidR="0047324F" w:rsidRPr="009244A1" w:rsidRDefault="0047324F" w:rsidP="0047324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9244A1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244A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(Dz. Urz. KGSG z 2019 r. poz. 73) </w:t>
      </w:r>
      <w:r w:rsidRPr="009244A1">
        <w:rPr>
          <w:rFonts w:ascii="Times New Roman" w:hAnsi="Times New Roman" w:cs="Times New Roman"/>
          <w:sz w:val="18"/>
          <w:szCs w:val="18"/>
        </w:rPr>
        <w:t xml:space="preserve">Zwane dalej </w:t>
      </w:r>
      <w:r w:rsidRPr="009244A1">
        <w:rPr>
          <w:rFonts w:ascii="Times New Roman" w:hAnsi="Times New Roman" w:cs="Times New Roman"/>
          <w:i/>
          <w:sz w:val="18"/>
          <w:szCs w:val="18"/>
        </w:rPr>
        <w:t>Zarządzeniem nr 69.</w:t>
      </w:r>
    </w:p>
  </w:footnote>
  <w:footnote w:id="7">
    <w:p w:rsidR="0047324F" w:rsidRPr="00A87961" w:rsidRDefault="0047324F" w:rsidP="0047324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A87961">
        <w:rPr>
          <w:rStyle w:val="Odwoanieprzypisudolnego"/>
          <w:rFonts w:ascii="Times New Roman" w:hAnsi="Times New Roman" w:cs="Times New Roman"/>
        </w:rPr>
        <w:footnoteRef/>
      </w:r>
      <w:r w:rsidRPr="00A87961">
        <w:rPr>
          <w:rFonts w:ascii="Times New Roman" w:hAnsi="Times New Roman" w:cs="Times New Roman"/>
        </w:rPr>
        <w:t xml:space="preserve"> </w:t>
      </w:r>
      <w:r w:rsidRPr="00A87961">
        <w:rPr>
          <w:rFonts w:ascii="Times New Roman" w:hAnsi="Times New Roman" w:cs="Times New Roman"/>
          <w:sz w:val="18"/>
          <w:szCs w:val="18"/>
        </w:rPr>
        <w:t>( Dz. U. z 2020 poz. 1437 z późn. zm.)</w:t>
      </w:r>
    </w:p>
  </w:footnote>
  <w:footnote w:id="8">
    <w:p w:rsidR="0047324F" w:rsidRPr="00DD7098" w:rsidRDefault="0047324F" w:rsidP="0047324F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D7098">
        <w:rPr>
          <w:rFonts w:ascii="Times New Roman" w:hAnsi="Times New Roman" w:cs="Times New Roman"/>
          <w:sz w:val="18"/>
          <w:szCs w:val="18"/>
        </w:rPr>
        <w:t xml:space="preserve">art. 98 § 2 </w:t>
      </w:r>
      <w:r>
        <w:rPr>
          <w:rFonts w:ascii="Times New Roman" w:hAnsi="Times New Roman" w:cs="Times New Roman"/>
          <w:sz w:val="18"/>
          <w:szCs w:val="18"/>
        </w:rPr>
        <w:t>kpow.</w:t>
      </w:r>
    </w:p>
  </w:footnote>
  <w:footnote w:id="9">
    <w:p w:rsidR="0047324F" w:rsidRPr="00DD7098" w:rsidRDefault="0047324F" w:rsidP="0047324F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DD7098">
        <w:rPr>
          <w:rStyle w:val="Odwoanieprzypisudolnego"/>
          <w:sz w:val="18"/>
          <w:szCs w:val="18"/>
        </w:rPr>
        <w:footnoteRef/>
      </w:r>
      <w:r w:rsidRPr="00DD7098">
        <w:rPr>
          <w:sz w:val="18"/>
          <w:szCs w:val="18"/>
        </w:rPr>
        <w:t xml:space="preserve"> </w:t>
      </w:r>
      <w:r w:rsidRPr="00DD7098">
        <w:rPr>
          <w:rFonts w:ascii="Times New Roman" w:hAnsi="Times New Roman" w:cs="Times New Roman"/>
          <w:sz w:val="18"/>
          <w:szCs w:val="18"/>
        </w:rPr>
        <w:t>art. 98 § 3</w:t>
      </w:r>
      <w:r>
        <w:rPr>
          <w:rFonts w:ascii="Times New Roman" w:hAnsi="Times New Roman" w:cs="Times New Roman"/>
          <w:sz w:val="18"/>
          <w:szCs w:val="18"/>
        </w:rPr>
        <w:t>kpow.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0146"/>
    <w:multiLevelType w:val="hybridMultilevel"/>
    <w:tmpl w:val="D1E2584A"/>
    <w:lvl w:ilvl="0" w:tplc="750494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A21669"/>
    <w:multiLevelType w:val="hybridMultilevel"/>
    <w:tmpl w:val="B7E41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D41F3"/>
    <w:multiLevelType w:val="hybridMultilevel"/>
    <w:tmpl w:val="ECF6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84DF1"/>
    <w:multiLevelType w:val="hybridMultilevel"/>
    <w:tmpl w:val="53660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46807"/>
    <w:multiLevelType w:val="hybridMultilevel"/>
    <w:tmpl w:val="783047A6"/>
    <w:lvl w:ilvl="0" w:tplc="AB64A7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25BAD"/>
    <w:multiLevelType w:val="hybridMultilevel"/>
    <w:tmpl w:val="921CDBA8"/>
    <w:lvl w:ilvl="0" w:tplc="5F0E29EE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A0525D"/>
    <w:multiLevelType w:val="hybridMultilevel"/>
    <w:tmpl w:val="0108C916"/>
    <w:lvl w:ilvl="0" w:tplc="E01C224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BA"/>
    <w:rsid w:val="0016316E"/>
    <w:rsid w:val="0047324F"/>
    <w:rsid w:val="005B659E"/>
    <w:rsid w:val="00665099"/>
    <w:rsid w:val="006F31EB"/>
    <w:rsid w:val="00887A46"/>
    <w:rsid w:val="008A4C5D"/>
    <w:rsid w:val="00A52FBA"/>
    <w:rsid w:val="00A800A6"/>
    <w:rsid w:val="00C078D5"/>
    <w:rsid w:val="00CD76F4"/>
    <w:rsid w:val="00E8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360E"/>
  <w15:chartTrackingRefBased/>
  <w15:docId w15:val="{A593E5EB-735A-49BA-BD57-2AAFFE7B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24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732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7324F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7324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324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47324F"/>
    <w:rPr>
      <w:position w:val="0"/>
      <w:vertAlign w:val="superscript"/>
    </w:rPr>
  </w:style>
  <w:style w:type="paragraph" w:styleId="Akapitzlist">
    <w:name w:val="List Paragraph"/>
    <w:basedOn w:val="Normalny"/>
    <w:uiPriority w:val="34"/>
    <w:qFormat/>
    <w:rsid w:val="0047324F"/>
    <w:pPr>
      <w:ind w:left="720"/>
      <w:contextualSpacing/>
    </w:pPr>
  </w:style>
  <w:style w:type="paragraph" w:customStyle="1" w:styleId="Footnote">
    <w:name w:val="Footnote"/>
    <w:basedOn w:val="Standard"/>
    <w:rsid w:val="0047324F"/>
    <w:pPr>
      <w:suppressLineNumbers/>
      <w:ind w:left="283" w:hanging="283"/>
    </w:pPr>
    <w:rPr>
      <w:rFonts w:ascii="DejaVu Sans" w:eastAsia="DejaVu Sans" w:hAnsi="DejaVu Sans" w:cs="Lohit Hindi"/>
      <w:sz w:val="20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8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7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8D5"/>
  </w:style>
  <w:style w:type="paragraph" w:styleId="Stopka">
    <w:name w:val="footer"/>
    <w:basedOn w:val="Normalny"/>
    <w:link w:val="StopkaZnak"/>
    <w:uiPriority w:val="99"/>
    <w:unhideWhenUsed/>
    <w:rsid w:val="00C07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39030-20E9-482F-B3F3-240F8899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5499</Words>
  <Characters>32994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Mazur-Kłok Agnieszka</dc:creator>
  <cp:keywords/>
  <dc:description/>
  <cp:lastModifiedBy>Kozik Joanna</cp:lastModifiedBy>
  <cp:revision>2</cp:revision>
  <cp:lastPrinted>2022-09-27T10:12:00Z</cp:lastPrinted>
  <dcterms:created xsi:type="dcterms:W3CDTF">2023-02-07T12:40:00Z</dcterms:created>
  <dcterms:modified xsi:type="dcterms:W3CDTF">2023-02-07T12:40:00Z</dcterms:modified>
</cp:coreProperties>
</file>